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06B62" w14:textId="77777777" w:rsidR="00971703" w:rsidRPr="00690C85" w:rsidRDefault="009C6735" w:rsidP="00903262">
      <w:pPr>
        <w:pStyle w:val="Heading1"/>
        <w:contextualSpacing/>
        <w:jc w:val="center"/>
        <w:rPr>
          <w:rFonts w:ascii="Arial" w:hAnsi="Arial" w:cs="Arial"/>
          <w:color w:val="auto"/>
          <w:sz w:val="20"/>
          <w:szCs w:val="20"/>
          <w:lang w:val="lt-LT"/>
        </w:rPr>
      </w:pPr>
      <w:r w:rsidRPr="00690C85">
        <w:rPr>
          <w:rFonts w:ascii="Arial" w:hAnsi="Arial" w:cs="Arial"/>
          <w:color w:val="auto"/>
          <w:sz w:val="20"/>
          <w:szCs w:val="20"/>
          <w:lang w:val="lt-LT"/>
        </w:rPr>
        <w:t>TECHNINĖ SPECIFIKACIJA</w:t>
      </w:r>
    </w:p>
    <w:p w14:paraId="39E19BEA" w14:textId="77777777" w:rsidR="00903262" w:rsidRPr="00690C85" w:rsidRDefault="00903262" w:rsidP="00457604">
      <w:pPr>
        <w:contextualSpacing/>
        <w:jc w:val="both"/>
        <w:rPr>
          <w:rFonts w:ascii="Arial" w:hAnsi="Arial" w:cs="Arial"/>
          <w:sz w:val="20"/>
          <w:szCs w:val="20"/>
          <w:lang w:val="lt-LT"/>
        </w:rPr>
      </w:pPr>
    </w:p>
    <w:p w14:paraId="6FB47A6C" w14:textId="1BA8E839"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Relinės apsaugos ir automatikos (RAA) įrenginių virtualizavimo (centralizavimo) techninio ir programinio sprendimo parengiamosios studijos</w:t>
      </w:r>
      <w:r w:rsidR="00457604" w:rsidRPr="00690C85">
        <w:rPr>
          <w:rFonts w:ascii="Arial" w:hAnsi="Arial" w:cs="Arial"/>
          <w:sz w:val="20"/>
          <w:szCs w:val="20"/>
          <w:lang w:val="lt-LT"/>
        </w:rPr>
        <w:t xml:space="preserve"> rengimo</w:t>
      </w:r>
      <w:r w:rsidRPr="00690C85">
        <w:rPr>
          <w:rFonts w:ascii="Arial" w:hAnsi="Arial" w:cs="Arial"/>
          <w:sz w:val="20"/>
          <w:szCs w:val="20"/>
          <w:lang w:val="lt-LT"/>
        </w:rPr>
        <w:t xml:space="preserve"> paslaugos</w:t>
      </w:r>
    </w:p>
    <w:p w14:paraId="79C969C2" w14:textId="77777777" w:rsidR="00971703" w:rsidRPr="00690C85" w:rsidRDefault="00971703" w:rsidP="00457604">
      <w:pPr>
        <w:contextualSpacing/>
        <w:jc w:val="both"/>
        <w:rPr>
          <w:rFonts w:ascii="Arial" w:hAnsi="Arial" w:cs="Arial"/>
          <w:sz w:val="20"/>
          <w:szCs w:val="20"/>
          <w:lang w:val="lt-LT"/>
        </w:rPr>
      </w:pPr>
    </w:p>
    <w:p w14:paraId="3EEB204D" w14:textId="4DDD83D3"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Pirkimo objekto aprašymas</w:t>
      </w:r>
    </w:p>
    <w:p w14:paraId="5D43084E" w14:textId="1361D684"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Pirkimo objektas –</w:t>
      </w:r>
      <w:r w:rsidR="003808F2">
        <w:rPr>
          <w:rFonts w:ascii="Arial" w:hAnsi="Arial" w:cs="Arial"/>
          <w:sz w:val="20"/>
          <w:szCs w:val="20"/>
          <w:lang w:val="lt-LT"/>
        </w:rPr>
        <w:t xml:space="preserve"> </w:t>
      </w:r>
      <w:r w:rsidRPr="00690C85">
        <w:rPr>
          <w:rFonts w:ascii="Arial" w:hAnsi="Arial" w:cs="Arial"/>
          <w:sz w:val="20"/>
          <w:szCs w:val="20"/>
          <w:lang w:val="lt-LT"/>
        </w:rPr>
        <w:t>studijos parengimas, kurios tikslas yra išsamiai įvertinti ir suformuoti rekomendacijas dėl relinės apsaugos ir automatikos (RAA) funkcijų virtualizavimo ir centralizavimo sprendinių diegimo Lietuvos elektros perdavimo tinkle (110–400 kV pastotėse).</w:t>
      </w:r>
    </w:p>
    <w:p w14:paraId="6FA28C79" w14:textId="691380CA"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Studijos kontekstas ir tikslas</w:t>
      </w:r>
    </w:p>
    <w:p w14:paraId="042DFC91" w14:textId="5655C1EE" w:rsidR="00D5319A" w:rsidRPr="00690C85" w:rsidRDefault="00D5319A" w:rsidP="00D5319A">
      <w:pPr>
        <w:contextualSpacing/>
        <w:jc w:val="both"/>
        <w:rPr>
          <w:rFonts w:ascii="Arial" w:hAnsi="Arial" w:cs="Arial"/>
          <w:sz w:val="20"/>
          <w:szCs w:val="20"/>
          <w:lang w:val="lt-LT"/>
        </w:rPr>
      </w:pPr>
      <w:r w:rsidRPr="00690C85">
        <w:rPr>
          <w:rFonts w:ascii="Arial" w:hAnsi="Arial" w:cs="Arial"/>
          <w:sz w:val="20"/>
          <w:szCs w:val="20"/>
          <w:lang w:val="lt-LT"/>
        </w:rPr>
        <w:t xml:space="preserve">Šiuo metu Lietuvoje naudojami decentralizuotos skaitmeninės relinės apsaugos ir automatikos sprendimai, kai kiekvienam pastotės prijunginiui naudojamas vienas ar keli mikroprocesoriniai skaitmeniniai intelektualūs įrenginiai (angl. IED - intelligent electronic device) veikiantys IEC 61850 standarto pagrindu. Ši parengiamoji studija skirta išsamiai įvertinti ir suprojektuoti techninį bei programinį sprendinį relinės apsaugos ir automatikos (RAA) įrenginių virtualizavimui bei centralizavimui, kai viename ar keliuose serveriuose įrengiamos visų pastotės prijunginių relinės apsaugos ir automatikos funkcijos. Litgrid siekia nustatyti, kaip virtualizuotas ir centralizuotas pastotės RAA funkcijas būtų techniškai, teisiškai ir ekonomiškai tikslinga diegti 110–400 kV pastotėse, užtikrinant tinkamą sistemos patikimumą, kibernetinį saugumą ir tarpusavio suderinamumą su esama infrastruktūra. Studija turi apimti teisinės bazės analizę, rinkoje esančių atskirų gamintojų galimų techninių sprendimų analizę, techninių ir kibernetinio saugumo reikalavimų identifikavimą pagal IEC standartus, vienos pasirinktos pastotės architektūros modeliavimą bei virtualizuotų bei fizinių įrenginių sąveikos vertinimą. Numatyta išanalizuoti, duomenų perdavimo, testavimo (HIL, skaitmeninis dvynys), eksploatacijos ir mokymų aspektus, pateikti sprendinio gyvenimo ciklo įvertinimą bei kompetencijų žemėlapį. </w:t>
      </w:r>
    </w:p>
    <w:p w14:paraId="733EFA86" w14:textId="77777777" w:rsidR="00D5319A" w:rsidRPr="00690C85" w:rsidRDefault="00D5319A" w:rsidP="00D5319A">
      <w:pPr>
        <w:contextualSpacing/>
        <w:jc w:val="both"/>
        <w:rPr>
          <w:rFonts w:ascii="Arial" w:hAnsi="Arial" w:cs="Arial"/>
          <w:sz w:val="20"/>
          <w:szCs w:val="20"/>
          <w:lang w:val="lt-LT"/>
        </w:rPr>
      </w:pPr>
    </w:p>
    <w:p w14:paraId="521DDB31" w14:textId="77777777" w:rsidR="00D5319A" w:rsidRPr="00690C85" w:rsidRDefault="00D5319A" w:rsidP="00D5319A">
      <w:pPr>
        <w:contextualSpacing/>
        <w:jc w:val="both"/>
        <w:rPr>
          <w:rFonts w:ascii="Arial" w:hAnsi="Arial" w:cs="Arial"/>
          <w:sz w:val="20"/>
          <w:szCs w:val="20"/>
          <w:lang w:val="lt-LT"/>
        </w:rPr>
      </w:pPr>
      <w:r w:rsidRPr="00690C85">
        <w:rPr>
          <w:rFonts w:ascii="Arial" w:hAnsi="Arial" w:cs="Arial"/>
          <w:sz w:val="20"/>
          <w:szCs w:val="20"/>
          <w:lang w:val="lt-LT"/>
        </w:rPr>
        <w:t>Galutinis studijos tikslas – suformuoti rekomendacijas dėl realios techninės įrangos, architektūros ir procesų, reikalingų saugiam ir patikimam virtualizuotų ir centralizuotų RAA ir komunikacijų (komutatorių, TSPĮ (angl. RTU), GNSS ir kt.) sprendimų diegimui Lietuvos elektros perdavimo tinkle. Žemiau pateikiama preliminari studijos apimtis.</w:t>
      </w:r>
    </w:p>
    <w:p w14:paraId="2A487586" w14:textId="71261BC4"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Terminai ir santrumpos</w:t>
      </w:r>
    </w:p>
    <w:p w14:paraId="38D154D8" w14:textId="77777777" w:rsidR="00971703"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Terminai ir jų reikšmės pateikiami 1 priede „Terminų žodynas“.</w:t>
      </w:r>
    </w:p>
    <w:p w14:paraId="31B45A0E" w14:textId="77777777" w:rsidR="00C62C9B" w:rsidRPr="00690C85" w:rsidRDefault="00C62C9B" w:rsidP="00C62C9B">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Studijos apimtis</w:t>
      </w:r>
    </w:p>
    <w:p w14:paraId="6EEF8B72" w14:textId="77777777" w:rsidR="00C62C9B" w:rsidRPr="00690C85" w:rsidRDefault="00C62C9B" w:rsidP="00C62C9B">
      <w:pPr>
        <w:pStyle w:val="ListParagraph"/>
        <w:numPr>
          <w:ilvl w:val="1"/>
          <w:numId w:val="16"/>
        </w:numPr>
        <w:spacing w:after="160" w:line="278" w:lineRule="auto"/>
        <w:ind w:left="426"/>
        <w:jc w:val="both"/>
        <w:rPr>
          <w:rFonts w:ascii="Arial" w:hAnsi="Arial" w:cs="Arial"/>
          <w:sz w:val="20"/>
          <w:szCs w:val="20"/>
          <w:lang w:val="lt-LT"/>
        </w:rPr>
      </w:pPr>
      <w:r w:rsidRPr="00690C85">
        <w:rPr>
          <w:rFonts w:ascii="Arial" w:hAnsi="Arial" w:cs="Arial"/>
          <w:b/>
          <w:bCs/>
          <w:sz w:val="20"/>
          <w:szCs w:val="20"/>
          <w:lang w:val="lt-LT"/>
        </w:rPr>
        <w:t>Teisiniai ir organizaciniai klausimai</w:t>
      </w:r>
    </w:p>
    <w:p w14:paraId="76C595BD" w14:textId="5E5829AE"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 xml:space="preserve">Teisinės bazės įvertinimas: reikalingi Lietuvos </w:t>
      </w:r>
      <w:r w:rsidR="00150B01">
        <w:rPr>
          <w:rFonts w:ascii="Arial" w:hAnsi="Arial" w:cs="Arial"/>
          <w:sz w:val="20"/>
          <w:szCs w:val="20"/>
          <w:lang w:val="lt-LT"/>
        </w:rPr>
        <w:t>R</w:t>
      </w:r>
      <w:r w:rsidR="00150B01" w:rsidRPr="00690C85">
        <w:rPr>
          <w:rFonts w:ascii="Arial" w:hAnsi="Arial" w:cs="Arial"/>
          <w:sz w:val="20"/>
          <w:szCs w:val="20"/>
          <w:lang w:val="lt-LT"/>
        </w:rPr>
        <w:t xml:space="preserve">espublikos </w:t>
      </w:r>
      <w:r w:rsidRPr="00690C85">
        <w:rPr>
          <w:rFonts w:ascii="Arial" w:hAnsi="Arial" w:cs="Arial"/>
          <w:sz w:val="20"/>
          <w:szCs w:val="20"/>
          <w:lang w:val="lt-LT"/>
        </w:rPr>
        <w:t>elektros įrenginių įrengimo taisyklių pakeitimai ir papildymai įteisinant bei reglamentuojant virtualizuotų relinių apsaugų ir automatikos įrenginių naudojimą (pvz. naujų sąvokų paaiškinančių kas yra centralizuota ir virtualizuota relinė apsauga ir automatika, sprendime veikiantys įrenginiai ir jiems keliami reikalavimai suformavimas ir pan.) nuo 110 kV iki 400 kV įtampos perdavimo tinklo pastotėse (įtraukiant minėtos įtampos pastotėse savų reikmių bei šunto reaktorių 10 kV RAA įrenginius).</w:t>
      </w:r>
    </w:p>
    <w:p w14:paraId="150E6148"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Kompetencijų žemėlapis: kokių žinių reikia sistemos valdymo, RAA, IT/OT inžinieriams. Numatyti sertifikavimo reikalavimus, suformuluoti reikiamų kompetencijų lygį ir apibrėžti atsakomybės ribas.</w:t>
      </w:r>
    </w:p>
    <w:p w14:paraId="63B6D71A"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lastRenderedPageBreak/>
        <w:t>Sprendimo diegimo, eksploatavimo bei techninės priežiūros sąnaudų vertinimas parinktų pastočių 40 metų eksploatavimo cikle. Numatyti CAPEX ir OPEX struktūros detalizavimą (įrangos, licencijų, priežiūros, mokymų, energijos sąnaudos); įtraukti jautrumo analizę pagal infliaciją ir įrangos atnaujinimo ciklus.</w:t>
      </w:r>
    </w:p>
    <w:p w14:paraId="7866F960"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Analizė „kaip turėtų“ būti eksploatuojamas sprendimas: reikalingi įrankiai (testavimo įranga, programinė įranga („virtualaus skaitmeninio sistemos sprendinio dvynio naudojimas), fizinė įranga, žmogiškieji resursai bei kvalifikacija. Apibrėžti atsarginių fizinių komponentų ir programinės įrangos priežiūros eksploatacijos ciklo tvarką.</w:t>
      </w:r>
    </w:p>
    <w:p w14:paraId="2179DE86" w14:textId="77777777" w:rsidR="00C62C9B" w:rsidRPr="00690C85" w:rsidRDefault="00C62C9B" w:rsidP="00C62C9B">
      <w:pPr>
        <w:pStyle w:val="ListParagraph"/>
        <w:ind w:left="426"/>
        <w:jc w:val="both"/>
        <w:rPr>
          <w:rFonts w:ascii="Arial" w:hAnsi="Arial" w:cs="Arial"/>
          <w:sz w:val="20"/>
          <w:szCs w:val="20"/>
          <w:lang w:val="lt-LT"/>
        </w:rPr>
      </w:pPr>
    </w:p>
    <w:p w14:paraId="5B5A7DE4" w14:textId="77777777" w:rsidR="00C62C9B" w:rsidRPr="00690C85" w:rsidRDefault="00C62C9B" w:rsidP="00C62C9B">
      <w:pPr>
        <w:pStyle w:val="ListParagraph"/>
        <w:numPr>
          <w:ilvl w:val="1"/>
          <w:numId w:val="16"/>
        </w:numPr>
        <w:spacing w:after="160" w:line="278" w:lineRule="auto"/>
        <w:ind w:left="360"/>
        <w:jc w:val="both"/>
        <w:rPr>
          <w:rFonts w:ascii="Arial" w:hAnsi="Arial" w:cs="Arial"/>
          <w:sz w:val="20"/>
          <w:szCs w:val="20"/>
          <w:lang w:val="lt-LT"/>
        </w:rPr>
      </w:pPr>
      <w:r w:rsidRPr="00690C85">
        <w:rPr>
          <w:rFonts w:ascii="Arial" w:hAnsi="Arial" w:cs="Arial"/>
          <w:b/>
          <w:bCs/>
          <w:sz w:val="20"/>
          <w:szCs w:val="20"/>
          <w:lang w:val="lt-LT"/>
        </w:rPr>
        <w:t>Relinės apsaugos ir automatikos (RAA) techniniai klausimai</w:t>
      </w:r>
    </w:p>
    <w:p w14:paraId="399C6B0C"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Relinės apsaugos ir automatikos įrenginių centralizavimo ir virtualizavimo įrangai bei fizinei sprendimo IED (angl. intelligent electronic device) įrangai keliamų techninių reikalavimų analizė pagal IEC standartus ir IEC technines rekomendacijas (IEC 61850, IEC 60255, IEC 60834-1 ir kiti): pastotės duomenų tinklų architektūros parinkimas bei reikalingo patikimumo kriterijų vertinimas (pagal IEC 61850 „station bus“ ir „process bus“), reikalavimai perduodamų realaus laiko duomenų perdavimo sinchronizacijai, įrenginių rezervavimo poreikis ir t.t.</w:t>
      </w:r>
    </w:p>
    <w:p w14:paraId="40C36F52" w14:textId="4FF93550"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Virtualizuotų bei centralizuotų RAA įrenginių ir jų funkcijų tarpusavio komunikacijos logikos pagal IEC 60255 ir IEC 61850 reikalavimus taikymo vertinimas 1-ai konkrečiai pastotės schemai (</w:t>
      </w:r>
      <w:r w:rsidR="000F16F2">
        <w:rPr>
          <w:rFonts w:ascii="Arial" w:hAnsi="Arial" w:cs="Arial"/>
          <w:sz w:val="20"/>
          <w:szCs w:val="20"/>
          <w:lang w:val="lt-LT"/>
        </w:rPr>
        <w:t>pateikiama po sutarties pasirašymo</w:t>
      </w:r>
      <w:r w:rsidRPr="00690C85">
        <w:rPr>
          <w:rFonts w:ascii="Arial" w:hAnsi="Arial" w:cs="Arial"/>
          <w:sz w:val="20"/>
          <w:szCs w:val="20"/>
          <w:lang w:val="lt-LT"/>
        </w:rPr>
        <w:t>), įvertinant ir komunikaciją su kitomis pastotėmis (telekomandų perdavimas, linijų diferencinė apsauga).</w:t>
      </w:r>
    </w:p>
    <w:p w14:paraId="24926CF7" w14:textId="4BC9E4D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Komunikacijų technologijų suderinamumo su jau eksploatuojamais ir šiuo met</w:t>
      </w:r>
      <w:r w:rsidR="00DF106A">
        <w:rPr>
          <w:rFonts w:ascii="Arial" w:hAnsi="Arial" w:cs="Arial"/>
          <w:sz w:val="20"/>
          <w:szCs w:val="20"/>
          <w:lang w:val="lt-LT"/>
        </w:rPr>
        <w:t>u</w:t>
      </w:r>
      <w:r w:rsidRPr="00690C85">
        <w:rPr>
          <w:rFonts w:ascii="Arial" w:hAnsi="Arial" w:cs="Arial"/>
          <w:sz w:val="20"/>
          <w:szCs w:val="20"/>
          <w:lang w:val="lt-LT"/>
        </w:rPr>
        <w:t xml:space="preserve"> rinkoje gaminamais mikroprocesoriniais RAA įrenginiais identifikavimas ir vertinimas. Tiems atvejams kai konkrečioje pastotėje diegiamas virtualizuotos ir centralizuotos RAA sprendimas bei reikalinga komunikacija su kitos pastotės mikroprocesoriniais tradiciniais decentralizuotais RAA įrenginiais (telekomandų perdavimas).</w:t>
      </w:r>
    </w:p>
    <w:p w14:paraId="206B00D8" w14:textId="2ED8B0EC"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Studijoje turi būti pateikta vienos pastotės (</w:t>
      </w:r>
      <w:r w:rsidR="00FA78C3">
        <w:rPr>
          <w:rFonts w:ascii="Arial" w:hAnsi="Arial" w:cs="Arial"/>
          <w:sz w:val="20"/>
          <w:szCs w:val="20"/>
          <w:lang w:val="lt-LT"/>
        </w:rPr>
        <w:t>informacija</w:t>
      </w:r>
      <w:r w:rsidRPr="00690C85">
        <w:rPr>
          <w:rFonts w:ascii="Arial" w:hAnsi="Arial" w:cs="Arial"/>
          <w:sz w:val="20"/>
          <w:szCs w:val="20"/>
          <w:lang w:val="lt-LT"/>
        </w:rPr>
        <w:t xml:space="preserve"> pateikta priede Nr. 2) sprendimo architektūra ir jos analizė apimanti: virtualizuotų mikroprocesorinių RAA ir komunikacijų  įrenginių programinę įrangą, kiekvieno prijunginio virtualizuotus RAA įrenginius ir būtinas jų funkcijas, duomenų tinklo įrenginius ir jų funkcijas, duomenų perdavimo laiko sinchronizavimo įrenginius, atviroje skirstykloje diegiamus RAA ir komunikacijų įrenginius (pagal IEC 61869-13) skirtus duomenų surinkimui iš pagrindinių aukštos įtampos įrenginių (srovės bei įtampos matavimo transformatorių, srovės ir įtampos matavimo sensorių, jungtuvų/skyriklių/įžemiklių pavarų ir kt.).</w:t>
      </w:r>
    </w:p>
    <w:p w14:paraId="440C3263"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Studijoje turi būti vertinama IEC 61869 standartą atitinkančių srovės bei įtampos matavimo sensorių (aktyvių, pasyvių) bei matavimo keitiklių (angl.: Merging units) atviroje 110 kV bei 330 kV skirstykloje panaudojimo sprendime galimybė bei jų duomenų kokybės savikontrolė.</w:t>
      </w:r>
      <w:r w:rsidRPr="00690C85" w:rsidDel="004A546F">
        <w:rPr>
          <w:rFonts w:ascii="Arial" w:hAnsi="Arial" w:cs="Arial"/>
          <w:sz w:val="20"/>
          <w:szCs w:val="20"/>
          <w:lang w:val="lt-LT"/>
        </w:rPr>
        <w:t xml:space="preserve"> </w:t>
      </w:r>
    </w:p>
    <w:p w14:paraId="22F5EA97"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 xml:space="preserve">Studijoje turi būti vertinama virtualizuotos bei centralizuotos RAA įrenginių sistemos dubliavimo bei rezervavimo sprendimai, identifikuojami kokie ir kaip turi būti užtikrinti/pasiekiami analizuojamos  sistemos prieinamumo bei pasiekiamumo rodikliai. </w:t>
      </w:r>
    </w:p>
    <w:p w14:paraId="4F35688A" w14:textId="77777777" w:rsidR="00C62C9B" w:rsidRPr="00690C85" w:rsidRDefault="00C62C9B" w:rsidP="00C62C9B">
      <w:pPr>
        <w:pStyle w:val="ListParagraph"/>
        <w:ind w:left="426"/>
        <w:jc w:val="both"/>
        <w:rPr>
          <w:rFonts w:ascii="Arial" w:hAnsi="Arial" w:cs="Arial"/>
          <w:sz w:val="20"/>
          <w:szCs w:val="20"/>
          <w:lang w:val="lt-LT"/>
        </w:rPr>
      </w:pPr>
    </w:p>
    <w:p w14:paraId="4EF84D20" w14:textId="77777777" w:rsidR="00C62C9B" w:rsidRPr="00690C85" w:rsidRDefault="00C62C9B" w:rsidP="00C62C9B">
      <w:pPr>
        <w:pStyle w:val="ListParagraph"/>
        <w:ind w:left="426"/>
        <w:jc w:val="both"/>
        <w:rPr>
          <w:rFonts w:ascii="Arial" w:hAnsi="Arial" w:cs="Arial"/>
          <w:sz w:val="20"/>
          <w:szCs w:val="20"/>
          <w:lang w:val="lt-LT"/>
        </w:rPr>
      </w:pPr>
    </w:p>
    <w:p w14:paraId="26B39A0C" w14:textId="77777777" w:rsidR="00C62C9B" w:rsidRPr="00690C85" w:rsidRDefault="00C62C9B" w:rsidP="00C62C9B">
      <w:pPr>
        <w:pStyle w:val="ListParagraph"/>
        <w:numPr>
          <w:ilvl w:val="1"/>
          <w:numId w:val="16"/>
        </w:numPr>
        <w:spacing w:after="160" w:line="278" w:lineRule="auto"/>
        <w:ind w:left="360"/>
        <w:jc w:val="both"/>
        <w:rPr>
          <w:rFonts w:ascii="Arial" w:hAnsi="Arial" w:cs="Arial"/>
          <w:b/>
          <w:bCs/>
          <w:sz w:val="20"/>
          <w:szCs w:val="20"/>
          <w:lang w:val="lt-LT"/>
        </w:rPr>
      </w:pPr>
      <w:r w:rsidRPr="00690C85">
        <w:rPr>
          <w:rFonts w:ascii="Arial" w:hAnsi="Arial" w:cs="Arial"/>
          <w:b/>
          <w:bCs/>
          <w:sz w:val="20"/>
          <w:szCs w:val="20"/>
          <w:lang w:val="lt-LT"/>
        </w:rPr>
        <w:t>IT/OT techniniai klausimai</w:t>
      </w:r>
    </w:p>
    <w:p w14:paraId="53297488" w14:textId="1B5CE8A5"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Sprendimui reikalingos techninės ir programinės įrangos apžvalga. Įvertinti skirtingų tiekėjų suderinamumo (multi-vendor interoperability) galimybes; įvertinti ir pateikti skirtingų tiekėjų virtualizuotos ir centralizuotos sistemos struktūrą, kreipiant dėmesį į galimybes veikti su vartotojo naudojama virtualia aplinka (pvz. VMWare ar kt.). Numatyti sprendimo keičiamumo („hardware refresh“) scenarijus ne mažiau 5 m. perspektyvai.</w:t>
      </w:r>
    </w:p>
    <w:p w14:paraId="78686BC1"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lastRenderedPageBreak/>
        <w:t>Sprendimo testavimo metodai ir tam skirtos įrangos vertinimas tiek diegiant, tiek vėliau eksploatuojant techninį sprendimą. Įtraukti Hardware-in-the-Loop (HIL) testavimo koncepciją ir skaitmeninio dvynio integraciją.</w:t>
      </w:r>
    </w:p>
    <w:p w14:paraId="58FACFF6"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Nustatyti reikalavimus sprendimo kibernetiniam saugumui, identifikuoti kibernetinę saugą reglamentuojančius taikytinus IEC standartus ir juos tenkinančią įrangą. Įtraukti ES direktyvų rekomendacijų analizę; apibrėžti kibernetinio atsparumo testavimo reikalavimus; įvertinti saugumo sertifikavimo poreikį.</w:t>
      </w:r>
    </w:p>
    <w:p w14:paraId="2908EC28"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 xml:space="preserve">Procesų sinchronizavimas PTP (IEEE 1588 v.2) protokolu. Parinkti sinchronizavimo topologiją, įvertinti reikiamą atsparumą GNSS slopinimams ir trikdžiams, pateikti rekomendacijas trikdžių prevencijai. Numatyti kelių GNSS šaltinių architektūrą (GPS, Galileo, GOVSATCOM, IRIS2), įtraukti laiko nuokrypio (TE/MTIE/TDEV) matavimo metodiką; </w:t>
      </w:r>
    </w:p>
    <w:p w14:paraId="56588190"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Identifikuoti procesų ir duomenų mainų analizavimo įrankius, leidžiančius: operatyviai analizuoti sutrikimus ir veikimą įvairiais pjūviais; nustatyti reikalavimus įvykių automatinio nustatymo algoritmams, AI pagrįstam anomalijų aptikimui; integraciją su incidentų valdymo sistemomis; įtraukti atsekamumo ir duomenų auditavimo reikalavimus.</w:t>
      </w:r>
    </w:p>
    <w:p w14:paraId="1C6F52A6"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Įvertinti esami ir pateikti nauji duomenų tinklo ir kibernetinės saugos sprendiniai, duomenų mainai ir naudojami protokolai su DVS ir IT sistemomis, duomenų mainų ir centralizuotų sistemų prieinamumas bei priemonės jo užtikrinimui.</w:t>
      </w:r>
    </w:p>
    <w:p w14:paraId="75C25BE7" w14:textId="77777777" w:rsidR="00C62C9B" w:rsidRPr="00690C85" w:rsidRDefault="00C62C9B" w:rsidP="00C62C9B">
      <w:pPr>
        <w:pStyle w:val="ListParagraph"/>
        <w:numPr>
          <w:ilvl w:val="2"/>
          <w:numId w:val="16"/>
        </w:numPr>
        <w:spacing w:after="160" w:line="278" w:lineRule="auto"/>
        <w:ind w:left="567"/>
        <w:jc w:val="both"/>
        <w:rPr>
          <w:rFonts w:ascii="Arial" w:hAnsi="Arial" w:cs="Arial"/>
          <w:sz w:val="20"/>
          <w:szCs w:val="20"/>
          <w:lang w:val="lt-LT"/>
        </w:rPr>
      </w:pPr>
      <w:r w:rsidRPr="00690C85">
        <w:rPr>
          <w:rFonts w:ascii="Arial" w:hAnsi="Arial" w:cs="Arial"/>
          <w:sz w:val="20"/>
          <w:szCs w:val="20"/>
          <w:lang w:val="lt-LT"/>
        </w:rPr>
        <w:t>Pateikti teleinformacijos surinkimo ir perdavimo (TSPĮ) sprendiniai integruojant į centralizuotą sistemą, išanalizuotos ir pateiktos priežiūros (eksploatavimo) rekomendacijos vertinant centralizuotos sistemos funkcijas ir programinės įrangos sluoksnius.</w:t>
      </w:r>
    </w:p>
    <w:p w14:paraId="6F51D70F" w14:textId="77777777" w:rsidR="00C62C9B" w:rsidRPr="00690C85" w:rsidRDefault="00C62C9B" w:rsidP="00457604">
      <w:pPr>
        <w:contextualSpacing/>
        <w:jc w:val="both"/>
        <w:rPr>
          <w:rFonts w:ascii="Arial" w:hAnsi="Arial" w:cs="Arial"/>
          <w:sz w:val="20"/>
          <w:szCs w:val="20"/>
          <w:lang w:val="lt-LT"/>
        </w:rPr>
      </w:pPr>
    </w:p>
    <w:p w14:paraId="21E3C904" w14:textId="41A247FC" w:rsidR="00971703" w:rsidRPr="00690C85" w:rsidRDefault="009C6735" w:rsidP="00903262">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t>Studijos struktūra ir atsiskaitymo etapai</w:t>
      </w:r>
    </w:p>
    <w:p w14:paraId="3AA35DEB"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Studijos apimtis skaidoma į tris atskiras dalis, kurios laikomos savarankiškais etapais (KPI), turinčiais atskirus tarpinius rezultatus ir galimus dalinius atsiskaitymus:</w:t>
      </w:r>
    </w:p>
    <w:p w14:paraId="2856D471" w14:textId="70CFA0D2" w:rsidR="00971703" w:rsidRPr="00690C85" w:rsidRDefault="009C6735" w:rsidP="001753F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Teisiniai ir organizaciniai klausimai.</w:t>
      </w:r>
    </w:p>
    <w:p w14:paraId="2620C540" w14:textId="49ED62CB" w:rsidR="00971703" w:rsidRPr="00690C85" w:rsidRDefault="009C6735" w:rsidP="001753F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Relinės apsaugos ir automatikos (RAA) techniniai klausimai.</w:t>
      </w:r>
    </w:p>
    <w:p w14:paraId="523BE5B1" w14:textId="2293F275" w:rsidR="00971703" w:rsidRPr="00690C85" w:rsidRDefault="009C6735" w:rsidP="001753F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IT/OT techniniai klausimai.</w:t>
      </w:r>
    </w:p>
    <w:p w14:paraId="70182DF0" w14:textId="249FFFD1" w:rsidR="00903262" w:rsidRDefault="009C6735" w:rsidP="00FC6A57">
      <w:pPr>
        <w:contextualSpacing/>
        <w:jc w:val="both"/>
        <w:rPr>
          <w:rFonts w:ascii="Arial" w:hAnsi="Arial" w:cs="Arial"/>
          <w:sz w:val="20"/>
          <w:szCs w:val="20"/>
          <w:lang w:val="lt-LT"/>
        </w:rPr>
      </w:pPr>
      <w:r w:rsidRPr="00690C85">
        <w:rPr>
          <w:rFonts w:ascii="Arial" w:hAnsi="Arial" w:cs="Arial"/>
          <w:sz w:val="20"/>
          <w:szCs w:val="20"/>
          <w:lang w:val="lt-LT"/>
        </w:rPr>
        <w:t>Tiekėjas privalo pateikti kiekvieno etapo tarpinius rezultatus (ataskaitas) ir pristatyti juos Užsakovui. Kiekvienas etapas laikomas įvykdytu tik po rašytinio Užsakovo patvirtinimo.</w:t>
      </w:r>
    </w:p>
    <w:p w14:paraId="494047B1" w14:textId="77777777" w:rsidR="003808F2" w:rsidRPr="00690C85" w:rsidRDefault="003808F2" w:rsidP="003808F2">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Studijos metu Tiekėjas privalo parengti ir pateikti šiuos dokumentus:</w:t>
      </w:r>
    </w:p>
    <w:p w14:paraId="420B4058"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Tarpinė ataskaita Nr. 1: Teisiniai ir organizaciniai klausimai.</w:t>
      </w:r>
    </w:p>
    <w:p w14:paraId="44B05127"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Tarpinė ataskaita Nr. 2: RAA techniniai klausimai.</w:t>
      </w:r>
    </w:p>
    <w:p w14:paraId="3B260F33"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Tarpinė ataskaita Nr. 3: IT/OT techniniai klausimai.</w:t>
      </w:r>
    </w:p>
    <w:p w14:paraId="3E21DCB0" w14:textId="77777777" w:rsidR="003808F2" w:rsidRPr="00690C85" w:rsidRDefault="003808F2" w:rsidP="003808F2">
      <w:pPr>
        <w:pStyle w:val="ListParagraph"/>
        <w:numPr>
          <w:ilvl w:val="2"/>
          <w:numId w:val="16"/>
        </w:numPr>
        <w:jc w:val="both"/>
        <w:rPr>
          <w:rFonts w:ascii="Arial" w:hAnsi="Arial" w:cs="Arial"/>
          <w:sz w:val="20"/>
          <w:szCs w:val="20"/>
          <w:lang w:val="lt-LT"/>
        </w:rPr>
      </w:pPr>
      <w:r w:rsidRPr="00690C85">
        <w:rPr>
          <w:rFonts w:ascii="Arial" w:hAnsi="Arial" w:cs="Arial"/>
          <w:sz w:val="20"/>
          <w:szCs w:val="20"/>
          <w:lang w:val="lt-LT"/>
        </w:rPr>
        <w:t>Galutinė integruota ataskaita (apjungianti visas dalis).</w:t>
      </w:r>
    </w:p>
    <w:p w14:paraId="341C1884" w14:textId="77777777" w:rsidR="003808F2" w:rsidRPr="00690C85" w:rsidRDefault="003808F2" w:rsidP="003808F2">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Tiekėjas privalo pateikti dokumentus lietuvių arba anglų kalba (derinama su Užsakovu).</w:t>
      </w:r>
    </w:p>
    <w:p w14:paraId="34E54BDB" w14:textId="28528A24" w:rsidR="003808F2" w:rsidRPr="00690C85" w:rsidRDefault="003808F2" w:rsidP="003808F2">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Ataskaitos turi būti pateiktos</w:t>
      </w:r>
      <w:r w:rsidR="00C62C9B">
        <w:rPr>
          <w:rFonts w:ascii="Arial" w:hAnsi="Arial" w:cs="Arial"/>
          <w:sz w:val="20"/>
          <w:szCs w:val="20"/>
          <w:lang w:val="lt-LT"/>
        </w:rPr>
        <w:t xml:space="preserve"> redaguojamu formatu (MS </w:t>
      </w:r>
      <w:r w:rsidRPr="00690C85">
        <w:rPr>
          <w:rFonts w:ascii="Arial" w:hAnsi="Arial" w:cs="Arial"/>
          <w:sz w:val="20"/>
          <w:szCs w:val="20"/>
          <w:lang w:val="lt-LT"/>
        </w:rPr>
        <w:t xml:space="preserve">Word </w:t>
      </w:r>
      <w:r w:rsidR="00C62C9B">
        <w:rPr>
          <w:rFonts w:ascii="Arial" w:hAnsi="Arial" w:cs="Arial"/>
          <w:sz w:val="20"/>
          <w:szCs w:val="20"/>
          <w:lang w:val="lt-LT"/>
        </w:rPr>
        <w:t>arba PowerPoint).</w:t>
      </w:r>
    </w:p>
    <w:p w14:paraId="2FE04192" w14:textId="37D52573" w:rsidR="003808F2" w:rsidRDefault="38696FD9" w:rsidP="00FC6A57">
      <w:pPr>
        <w:pStyle w:val="ListParagraph"/>
        <w:numPr>
          <w:ilvl w:val="1"/>
          <w:numId w:val="16"/>
        </w:numPr>
        <w:ind w:left="426"/>
        <w:jc w:val="both"/>
        <w:rPr>
          <w:rFonts w:ascii="Arial" w:hAnsi="Arial" w:cs="Arial"/>
          <w:sz w:val="20"/>
          <w:szCs w:val="20"/>
          <w:lang w:val="lt-LT"/>
        </w:rPr>
      </w:pPr>
      <w:r w:rsidRPr="2223027C">
        <w:rPr>
          <w:rFonts w:ascii="Arial" w:hAnsi="Arial" w:cs="Arial"/>
          <w:sz w:val="20"/>
          <w:szCs w:val="20"/>
          <w:lang w:val="lt-LT"/>
        </w:rPr>
        <w:t>Pastotės sprendimo a</w:t>
      </w:r>
      <w:r w:rsidR="003808F2" w:rsidRPr="2223027C">
        <w:rPr>
          <w:rFonts w:ascii="Arial" w:hAnsi="Arial" w:cs="Arial"/>
          <w:sz w:val="20"/>
          <w:szCs w:val="20"/>
          <w:lang w:val="lt-LT"/>
        </w:rPr>
        <w:t xml:space="preserve">rchitektūros schemos turi būti </w:t>
      </w:r>
      <w:r w:rsidR="003808F2" w:rsidRPr="00F765E9">
        <w:rPr>
          <w:rFonts w:ascii="Arial" w:hAnsi="Arial" w:cs="Arial"/>
          <w:sz w:val="20"/>
          <w:szCs w:val="20"/>
          <w:lang w:val="lt-LT"/>
        </w:rPr>
        <w:t>pateiktos</w:t>
      </w:r>
      <w:r w:rsidR="00F765E9">
        <w:rPr>
          <w:rFonts w:ascii="Arial" w:hAnsi="Arial" w:cs="Arial"/>
          <w:sz w:val="20"/>
          <w:szCs w:val="20"/>
          <w:lang w:val="lt-LT"/>
        </w:rPr>
        <w:t xml:space="preserve"> redaguojamu</w:t>
      </w:r>
      <w:r w:rsidR="003808F2" w:rsidRPr="00F765E9">
        <w:rPr>
          <w:rFonts w:ascii="Arial" w:hAnsi="Arial" w:cs="Arial"/>
          <w:sz w:val="20"/>
          <w:szCs w:val="20"/>
          <w:lang w:val="lt-LT"/>
        </w:rPr>
        <w:t xml:space="preserve"> </w:t>
      </w:r>
      <w:r w:rsidR="00F765E9">
        <w:rPr>
          <w:rFonts w:ascii="Arial" w:hAnsi="Arial" w:cs="Arial"/>
          <w:sz w:val="20"/>
          <w:szCs w:val="20"/>
          <w:lang w:val="lt-LT"/>
        </w:rPr>
        <w:t>.dwg</w:t>
      </w:r>
      <w:r w:rsidR="003808F2" w:rsidRPr="00F765E9">
        <w:rPr>
          <w:rFonts w:ascii="Arial" w:hAnsi="Arial" w:cs="Arial"/>
          <w:sz w:val="20"/>
          <w:szCs w:val="20"/>
          <w:lang w:val="lt-LT"/>
        </w:rPr>
        <w:t xml:space="preserve"> </w:t>
      </w:r>
      <w:r w:rsidR="00F765E9">
        <w:rPr>
          <w:rFonts w:ascii="Arial" w:hAnsi="Arial" w:cs="Arial"/>
          <w:sz w:val="20"/>
          <w:szCs w:val="20"/>
          <w:lang w:val="lt-LT"/>
        </w:rPr>
        <w:t>f</w:t>
      </w:r>
      <w:r w:rsidR="003808F2" w:rsidRPr="2223027C">
        <w:rPr>
          <w:rFonts w:ascii="Arial" w:hAnsi="Arial" w:cs="Arial"/>
          <w:sz w:val="20"/>
          <w:szCs w:val="20"/>
          <w:lang w:val="lt-LT"/>
        </w:rPr>
        <w:t>ormatu</w:t>
      </w:r>
      <w:r w:rsidR="00C62C9B" w:rsidRPr="2223027C">
        <w:rPr>
          <w:rFonts w:ascii="Arial" w:hAnsi="Arial" w:cs="Arial"/>
          <w:sz w:val="20"/>
          <w:szCs w:val="20"/>
          <w:lang w:val="lt-LT"/>
        </w:rPr>
        <w:t>.</w:t>
      </w:r>
      <w:r w:rsidR="003808F2" w:rsidRPr="2223027C">
        <w:rPr>
          <w:rFonts w:ascii="Arial" w:hAnsi="Arial" w:cs="Arial"/>
          <w:sz w:val="20"/>
          <w:szCs w:val="20"/>
          <w:lang w:val="lt-LT"/>
        </w:rPr>
        <w:t xml:space="preserve"> </w:t>
      </w:r>
    </w:p>
    <w:p w14:paraId="69782674" w14:textId="77777777" w:rsidR="003808F2" w:rsidRDefault="003808F2" w:rsidP="003808F2">
      <w:pPr>
        <w:pStyle w:val="ListParagraph"/>
        <w:ind w:left="426"/>
        <w:jc w:val="both"/>
        <w:rPr>
          <w:rFonts w:ascii="Arial" w:hAnsi="Arial" w:cs="Arial"/>
          <w:sz w:val="20"/>
          <w:szCs w:val="20"/>
          <w:lang w:val="lt-LT"/>
        </w:rPr>
      </w:pPr>
    </w:p>
    <w:p w14:paraId="79136698" w14:textId="77777777" w:rsidR="00B74464" w:rsidRDefault="00B74464" w:rsidP="003808F2">
      <w:pPr>
        <w:pStyle w:val="ListParagraph"/>
        <w:ind w:left="426"/>
        <w:jc w:val="both"/>
        <w:rPr>
          <w:rFonts w:ascii="Arial" w:hAnsi="Arial" w:cs="Arial"/>
          <w:sz w:val="20"/>
          <w:szCs w:val="20"/>
          <w:lang w:val="lt-LT"/>
        </w:rPr>
      </w:pPr>
    </w:p>
    <w:p w14:paraId="4174B5E6" w14:textId="77777777" w:rsidR="00B74464" w:rsidRDefault="00B74464" w:rsidP="003808F2">
      <w:pPr>
        <w:pStyle w:val="ListParagraph"/>
        <w:ind w:left="426"/>
        <w:jc w:val="both"/>
        <w:rPr>
          <w:rFonts w:ascii="Arial" w:hAnsi="Arial" w:cs="Arial"/>
          <w:sz w:val="20"/>
          <w:szCs w:val="20"/>
          <w:lang w:val="lt-LT"/>
        </w:rPr>
      </w:pPr>
    </w:p>
    <w:p w14:paraId="18F1D13F" w14:textId="77777777" w:rsidR="00B74464" w:rsidRPr="003808F2" w:rsidRDefault="00B74464" w:rsidP="003808F2">
      <w:pPr>
        <w:pStyle w:val="ListParagraph"/>
        <w:ind w:left="426"/>
        <w:jc w:val="both"/>
        <w:rPr>
          <w:rFonts w:ascii="Arial" w:hAnsi="Arial" w:cs="Arial"/>
          <w:sz w:val="20"/>
          <w:szCs w:val="20"/>
          <w:lang w:val="lt-LT"/>
        </w:rPr>
      </w:pPr>
    </w:p>
    <w:p w14:paraId="052F2746" w14:textId="77777777" w:rsidR="00FC6A57" w:rsidRPr="00690C85" w:rsidRDefault="00FC6A57" w:rsidP="00FC6A57">
      <w:pPr>
        <w:pStyle w:val="Heading2"/>
        <w:numPr>
          <w:ilvl w:val="0"/>
          <w:numId w:val="16"/>
        </w:numPr>
        <w:contextualSpacing/>
        <w:jc w:val="both"/>
        <w:rPr>
          <w:rFonts w:ascii="Arial" w:hAnsi="Arial" w:cs="Arial"/>
          <w:color w:val="auto"/>
          <w:sz w:val="20"/>
          <w:szCs w:val="20"/>
          <w:lang w:val="lt-LT"/>
        </w:rPr>
      </w:pPr>
      <w:r w:rsidRPr="00690C85">
        <w:rPr>
          <w:rFonts w:ascii="Arial" w:hAnsi="Arial" w:cs="Arial"/>
          <w:color w:val="auto"/>
          <w:sz w:val="20"/>
          <w:szCs w:val="20"/>
          <w:lang w:val="lt-LT"/>
        </w:rPr>
        <w:lastRenderedPageBreak/>
        <w:t>Bendrieji reikalavimai studijai</w:t>
      </w:r>
    </w:p>
    <w:p w14:paraId="6FBB1359" w14:textId="77777777" w:rsidR="00FC6A57" w:rsidRPr="00690C85" w:rsidRDefault="00FC6A57" w:rsidP="00FC6A57">
      <w:pPr>
        <w:contextualSpacing/>
        <w:jc w:val="both"/>
        <w:rPr>
          <w:rFonts w:ascii="Arial" w:hAnsi="Arial" w:cs="Arial"/>
          <w:sz w:val="20"/>
          <w:szCs w:val="20"/>
          <w:lang w:val="lt-LT"/>
        </w:rPr>
      </w:pPr>
    </w:p>
    <w:p w14:paraId="5FC72972" w14:textId="77AC4E81" w:rsidR="00FC6A57" w:rsidRPr="00690C85" w:rsidRDefault="00FC6A57" w:rsidP="00FC6A57">
      <w:pPr>
        <w:contextualSpacing/>
        <w:jc w:val="both"/>
        <w:rPr>
          <w:rFonts w:ascii="Arial" w:hAnsi="Arial" w:cs="Arial"/>
          <w:sz w:val="20"/>
          <w:szCs w:val="20"/>
          <w:lang w:val="lt-LT"/>
        </w:rPr>
      </w:pPr>
      <w:r w:rsidRPr="00690C85">
        <w:rPr>
          <w:rFonts w:ascii="Arial" w:hAnsi="Arial" w:cs="Arial"/>
          <w:sz w:val="20"/>
          <w:szCs w:val="20"/>
          <w:lang w:val="lt-LT"/>
        </w:rPr>
        <w:t>Tiekėjas privalo užtikrinti, kad studijos rezultatai būtų praktiniai, įgyvendinami ir pritaikomi Užsakovo valdomo perdavimo tinklo kontekste, o pateiktos rekomendacijos būtų pagrįstos standartais, rinkos sprendinių analize ir techniniu vertinimu.</w:t>
      </w:r>
    </w:p>
    <w:p w14:paraId="4C3A22E9" w14:textId="77777777" w:rsidR="00FC6A57" w:rsidRPr="00690C85" w:rsidRDefault="00FC6A57" w:rsidP="00FC6A57">
      <w:pPr>
        <w:contextualSpacing/>
        <w:jc w:val="both"/>
        <w:rPr>
          <w:rFonts w:ascii="Arial" w:hAnsi="Arial" w:cs="Arial"/>
          <w:sz w:val="20"/>
          <w:szCs w:val="20"/>
          <w:lang w:val="lt-LT"/>
        </w:rPr>
      </w:pPr>
    </w:p>
    <w:p w14:paraId="7D0252FC" w14:textId="76E2398F" w:rsidR="00FC6A57" w:rsidRPr="00690C85" w:rsidRDefault="00FC6A57" w:rsidP="00FC6A57">
      <w:pPr>
        <w:contextualSpacing/>
        <w:jc w:val="both"/>
        <w:rPr>
          <w:rFonts w:ascii="Arial" w:hAnsi="Arial" w:cs="Arial"/>
          <w:sz w:val="20"/>
          <w:szCs w:val="20"/>
          <w:lang w:val="lt-LT"/>
        </w:rPr>
      </w:pPr>
      <w:r w:rsidRPr="00690C85">
        <w:rPr>
          <w:rFonts w:ascii="Arial" w:hAnsi="Arial" w:cs="Arial"/>
          <w:sz w:val="20"/>
          <w:szCs w:val="20"/>
          <w:lang w:val="lt-LT"/>
        </w:rPr>
        <w:t>Tiekėjas privalo:</w:t>
      </w:r>
    </w:p>
    <w:p w14:paraId="59672938" w14:textId="03E8B309" w:rsidR="00FC6A57" w:rsidRPr="00690C85" w:rsidRDefault="00CB4300" w:rsidP="00FC6A57">
      <w:pPr>
        <w:pStyle w:val="ListParagraph"/>
        <w:numPr>
          <w:ilvl w:val="1"/>
          <w:numId w:val="16"/>
        </w:numPr>
        <w:ind w:left="426"/>
        <w:jc w:val="both"/>
        <w:rPr>
          <w:rFonts w:ascii="Arial" w:hAnsi="Arial" w:cs="Arial"/>
          <w:sz w:val="20"/>
          <w:szCs w:val="20"/>
          <w:lang w:val="lt-LT"/>
        </w:rPr>
      </w:pPr>
      <w:r>
        <w:rPr>
          <w:rFonts w:ascii="Arial" w:hAnsi="Arial" w:cs="Arial"/>
          <w:sz w:val="20"/>
          <w:szCs w:val="20"/>
          <w:lang w:val="lt-LT"/>
        </w:rPr>
        <w:t>Studijos rengimo pradžioje p</w:t>
      </w:r>
      <w:r w:rsidR="00FC6A57" w:rsidRPr="00690C85">
        <w:rPr>
          <w:rFonts w:ascii="Arial" w:hAnsi="Arial" w:cs="Arial"/>
          <w:sz w:val="20"/>
          <w:szCs w:val="20"/>
          <w:lang w:val="lt-LT"/>
        </w:rPr>
        <w:t>ateikti aiškią studijos metodiką (darbo eiga, informacijos rinkimas, analizės metodai, tarpiniai pristatymai)</w:t>
      </w:r>
      <w:r w:rsidR="00DD3F86">
        <w:rPr>
          <w:rFonts w:ascii="Arial" w:hAnsi="Arial" w:cs="Arial"/>
          <w:sz w:val="20"/>
          <w:szCs w:val="20"/>
          <w:lang w:val="lt-LT"/>
        </w:rPr>
        <w:t>, kuri turi būti suderinta su Užsakovu</w:t>
      </w:r>
      <w:r w:rsidR="00FC6A57" w:rsidRPr="00690C85">
        <w:rPr>
          <w:rFonts w:ascii="Arial" w:hAnsi="Arial" w:cs="Arial"/>
          <w:sz w:val="20"/>
          <w:szCs w:val="20"/>
          <w:lang w:val="lt-LT"/>
        </w:rPr>
        <w:t>.</w:t>
      </w:r>
    </w:p>
    <w:p w14:paraId="0B21154D" w14:textId="77777777" w:rsidR="00FC6A57" w:rsidRPr="00690C85" w:rsidRDefault="00FC6A57" w:rsidP="00FC6A5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Visus sprendinius vertinti 110–400 kV pastočių kontekste, atsižvelgiant į kritinės infrastruktūros patikimumo reikalavimus.</w:t>
      </w:r>
    </w:p>
    <w:p w14:paraId="620CE115" w14:textId="77777777" w:rsidR="00FC6A57" w:rsidRPr="00690C85" w:rsidRDefault="00FC6A57" w:rsidP="00FC6A5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Pateikti rekomendacijų pagrindimą, nurodant prielaidas, apribojimus ir techninius argumentus.</w:t>
      </w:r>
    </w:p>
    <w:p w14:paraId="438E2FBB" w14:textId="313AE8A4" w:rsidR="00FC6A57" w:rsidRPr="00690C85" w:rsidRDefault="00FC6A57" w:rsidP="00FC6A5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Nurodyti taikytinus standartus ir jų interpretaciją, o ne tik pateikti standartų sąrašą.</w:t>
      </w:r>
    </w:p>
    <w:p w14:paraId="206746FD" w14:textId="77777777" w:rsidR="00690C85" w:rsidRPr="00690C85" w:rsidRDefault="00690C85" w:rsidP="00690C85">
      <w:pPr>
        <w:pStyle w:val="ListParagraph"/>
        <w:ind w:left="426"/>
        <w:jc w:val="both"/>
        <w:rPr>
          <w:rFonts w:ascii="Arial" w:hAnsi="Arial" w:cs="Arial"/>
          <w:sz w:val="20"/>
          <w:szCs w:val="20"/>
          <w:lang w:val="lt-LT"/>
        </w:rPr>
      </w:pPr>
    </w:p>
    <w:p w14:paraId="3367A63A" w14:textId="77777777" w:rsidR="00FC6A57" w:rsidRPr="00690C85" w:rsidRDefault="00FC6A57" w:rsidP="00FC6A57">
      <w:pPr>
        <w:pStyle w:val="ListParagraph"/>
        <w:ind w:left="426"/>
        <w:jc w:val="both"/>
        <w:rPr>
          <w:rFonts w:ascii="Arial" w:hAnsi="Arial" w:cs="Arial"/>
          <w:sz w:val="20"/>
          <w:szCs w:val="20"/>
          <w:lang w:val="lt-LT"/>
        </w:rPr>
      </w:pPr>
    </w:p>
    <w:p w14:paraId="19A6A21F" w14:textId="4F430CF8"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Projekto valdymas ir komunikacija</w:t>
      </w:r>
    </w:p>
    <w:p w14:paraId="28A64758"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Tiekėjas privalo užtikrinti projekto valdymą ir komunikaciją su Užsakovu, įskaitant:</w:t>
      </w:r>
    </w:p>
    <w:p w14:paraId="1AA6E65E" w14:textId="0CB335CA" w:rsidR="00205463" w:rsidRPr="00205463" w:rsidRDefault="009C6735" w:rsidP="00205463">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Pradinį susitikimą (kick-off) per 10 darbo dienų nuo sutarties įsigaliojimo.</w:t>
      </w:r>
    </w:p>
    <w:p w14:paraId="756EAC33" w14:textId="3A63505D"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Ne rečiau kaip kartą per mėnesį vykdomus progreso aptarimo susitikimus.</w:t>
      </w:r>
    </w:p>
    <w:p w14:paraId="31D1090E" w14:textId="46E24AC1"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Tarpinių rezultatų pristatymus kiekvieno etapo pabaigoje.</w:t>
      </w:r>
    </w:p>
    <w:p w14:paraId="3B55208C" w14:textId="7CD58A4A" w:rsidR="00971703" w:rsidRDefault="00690C85" w:rsidP="00113A47">
      <w:pPr>
        <w:pStyle w:val="ListParagraph"/>
        <w:numPr>
          <w:ilvl w:val="1"/>
          <w:numId w:val="16"/>
        </w:numPr>
        <w:ind w:left="426"/>
        <w:jc w:val="both"/>
        <w:rPr>
          <w:rFonts w:ascii="Arial" w:hAnsi="Arial" w:cs="Arial"/>
          <w:sz w:val="20"/>
          <w:szCs w:val="20"/>
          <w:lang w:val="lt-LT"/>
        </w:rPr>
      </w:pPr>
      <w:r>
        <w:rPr>
          <w:rFonts w:ascii="Arial" w:hAnsi="Arial" w:cs="Arial"/>
          <w:sz w:val="20"/>
          <w:szCs w:val="20"/>
          <w:lang w:val="lt-LT"/>
        </w:rPr>
        <w:t>Galutinį studijos pristatymą Užsakovo biure</w:t>
      </w:r>
      <w:r w:rsidR="009A3F43">
        <w:rPr>
          <w:rFonts w:ascii="Arial" w:hAnsi="Arial" w:cs="Arial"/>
          <w:sz w:val="20"/>
          <w:szCs w:val="20"/>
          <w:lang w:val="lt-LT"/>
        </w:rPr>
        <w:t>, arba nuotoliu</w:t>
      </w:r>
      <w:r>
        <w:rPr>
          <w:rFonts w:ascii="Arial" w:hAnsi="Arial" w:cs="Arial"/>
          <w:sz w:val="20"/>
          <w:szCs w:val="20"/>
          <w:lang w:val="lt-LT"/>
        </w:rPr>
        <w:t>.</w:t>
      </w:r>
    </w:p>
    <w:p w14:paraId="2D80924F" w14:textId="3C5C0748" w:rsidR="00205463" w:rsidRPr="00690C85" w:rsidRDefault="00205463" w:rsidP="00113A47">
      <w:pPr>
        <w:pStyle w:val="ListParagraph"/>
        <w:numPr>
          <w:ilvl w:val="1"/>
          <w:numId w:val="16"/>
        </w:numPr>
        <w:ind w:left="426"/>
        <w:jc w:val="both"/>
        <w:rPr>
          <w:rFonts w:ascii="Arial" w:hAnsi="Arial" w:cs="Arial"/>
          <w:sz w:val="20"/>
          <w:szCs w:val="20"/>
          <w:lang w:val="lt-LT"/>
        </w:rPr>
      </w:pPr>
      <w:r>
        <w:rPr>
          <w:rFonts w:ascii="Arial" w:hAnsi="Arial" w:cs="Arial"/>
          <w:sz w:val="20"/>
          <w:szCs w:val="20"/>
          <w:lang w:val="lt-LT"/>
        </w:rPr>
        <w:t>Susitikimų protokolus elektroniniu būdu per 2 darbo dienas po kiekvieno susitikimo.</w:t>
      </w:r>
    </w:p>
    <w:p w14:paraId="4CF89C38" w14:textId="77777777" w:rsidR="001753F3" w:rsidRPr="00690C85" w:rsidRDefault="001753F3" w:rsidP="001753F3">
      <w:pPr>
        <w:pStyle w:val="ListParagraph"/>
        <w:spacing w:after="160" w:line="278" w:lineRule="auto"/>
        <w:ind w:left="360"/>
        <w:jc w:val="both"/>
        <w:rPr>
          <w:rFonts w:ascii="Arial" w:hAnsi="Arial" w:cs="Arial"/>
          <w:sz w:val="20"/>
          <w:szCs w:val="20"/>
          <w:lang w:val="lt-LT"/>
        </w:rPr>
      </w:pPr>
    </w:p>
    <w:p w14:paraId="4BCE791E" w14:textId="0C62FFB6"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Preliminarus darbų grafikas</w:t>
      </w:r>
    </w:p>
    <w:p w14:paraId="7C47F6F2" w14:textId="0D906CEF" w:rsidR="00C62C9B" w:rsidRDefault="00C62C9B" w:rsidP="00457604">
      <w:pPr>
        <w:jc w:val="both"/>
        <w:rPr>
          <w:rFonts w:ascii="Arial" w:hAnsi="Arial" w:cs="Arial"/>
          <w:sz w:val="20"/>
          <w:szCs w:val="20"/>
          <w:lang w:val="lt-LT"/>
        </w:rPr>
      </w:pPr>
      <w:r>
        <w:rPr>
          <w:rFonts w:ascii="Arial" w:hAnsi="Arial" w:cs="Arial"/>
          <w:sz w:val="20"/>
          <w:szCs w:val="20"/>
          <w:lang w:val="lt-LT"/>
        </w:rPr>
        <w:t>Bendra s</w:t>
      </w:r>
      <w:r w:rsidRPr="00C62C9B">
        <w:rPr>
          <w:rFonts w:ascii="Arial" w:hAnsi="Arial" w:cs="Arial"/>
          <w:sz w:val="20"/>
          <w:szCs w:val="20"/>
          <w:lang w:val="lt-LT"/>
        </w:rPr>
        <w:t>tudijos</w:t>
      </w:r>
      <w:r>
        <w:rPr>
          <w:rFonts w:ascii="Arial" w:hAnsi="Arial" w:cs="Arial"/>
          <w:sz w:val="20"/>
          <w:szCs w:val="20"/>
          <w:lang w:val="lt-LT"/>
        </w:rPr>
        <w:t xml:space="preserve"> rengimo</w:t>
      </w:r>
      <w:r w:rsidRPr="00C62C9B">
        <w:rPr>
          <w:rFonts w:ascii="Arial" w:hAnsi="Arial" w:cs="Arial"/>
          <w:sz w:val="20"/>
          <w:szCs w:val="20"/>
          <w:lang w:val="lt-LT"/>
        </w:rPr>
        <w:t xml:space="preserve"> trukmė – ne ilgesnė kaip 12 (dvylika) mėnesių nuo sutarties įsigaliojimo dienos.</w:t>
      </w:r>
    </w:p>
    <w:p w14:paraId="4B096112" w14:textId="3716AF18"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Preliminarus grafikas pateikiamas orientaciniam planavimui. Galutinis grafikas derinamas su laimėjusiu Tiekėju.</w:t>
      </w:r>
    </w:p>
    <w:tbl>
      <w:tblPr>
        <w:tblStyle w:val="TableGrid"/>
        <w:tblW w:w="0" w:type="auto"/>
        <w:tblLook w:val="04A0" w:firstRow="1" w:lastRow="0" w:firstColumn="1" w:lastColumn="0" w:noHBand="0" w:noVBand="1"/>
      </w:tblPr>
      <w:tblGrid>
        <w:gridCol w:w="2877"/>
        <w:gridCol w:w="2876"/>
        <w:gridCol w:w="2877"/>
      </w:tblGrid>
      <w:tr w:rsidR="00457604" w:rsidRPr="00690C85" w14:paraId="1D6CDE5A" w14:textId="77777777" w:rsidTr="00457604">
        <w:tc>
          <w:tcPr>
            <w:tcW w:w="2880" w:type="dxa"/>
          </w:tcPr>
          <w:p w14:paraId="41DDBBF7" w14:textId="77777777" w:rsidR="00971703" w:rsidRPr="00690C85" w:rsidRDefault="009C6735" w:rsidP="00457604">
            <w:pPr>
              <w:contextualSpacing/>
              <w:jc w:val="both"/>
              <w:rPr>
                <w:rFonts w:ascii="Arial" w:hAnsi="Arial" w:cs="Arial"/>
                <w:b/>
                <w:bCs/>
                <w:sz w:val="20"/>
                <w:szCs w:val="20"/>
                <w:lang w:val="lt-LT"/>
              </w:rPr>
            </w:pPr>
            <w:r w:rsidRPr="00690C85">
              <w:rPr>
                <w:rFonts w:ascii="Arial" w:hAnsi="Arial" w:cs="Arial"/>
                <w:b/>
                <w:bCs/>
                <w:sz w:val="20"/>
                <w:szCs w:val="20"/>
                <w:lang w:val="lt-LT"/>
              </w:rPr>
              <w:t>Etapas</w:t>
            </w:r>
          </w:p>
        </w:tc>
        <w:tc>
          <w:tcPr>
            <w:tcW w:w="2880" w:type="dxa"/>
          </w:tcPr>
          <w:p w14:paraId="7280D70F" w14:textId="77777777" w:rsidR="00971703" w:rsidRPr="00690C85" w:rsidRDefault="009C6735" w:rsidP="00457604">
            <w:pPr>
              <w:contextualSpacing/>
              <w:jc w:val="both"/>
              <w:rPr>
                <w:rFonts w:ascii="Arial" w:hAnsi="Arial" w:cs="Arial"/>
                <w:b/>
                <w:bCs/>
                <w:sz w:val="20"/>
                <w:szCs w:val="20"/>
                <w:lang w:val="lt-LT"/>
              </w:rPr>
            </w:pPr>
            <w:r w:rsidRPr="00690C85">
              <w:rPr>
                <w:rFonts w:ascii="Arial" w:hAnsi="Arial" w:cs="Arial"/>
                <w:b/>
                <w:bCs/>
                <w:sz w:val="20"/>
                <w:szCs w:val="20"/>
                <w:lang w:val="lt-LT"/>
              </w:rPr>
              <w:t>Trukmė (mėn.)</w:t>
            </w:r>
          </w:p>
        </w:tc>
        <w:tc>
          <w:tcPr>
            <w:tcW w:w="2880" w:type="dxa"/>
          </w:tcPr>
          <w:p w14:paraId="53C73C9B" w14:textId="77777777" w:rsidR="00971703" w:rsidRPr="00690C85" w:rsidRDefault="009C6735" w:rsidP="00457604">
            <w:pPr>
              <w:contextualSpacing/>
              <w:jc w:val="both"/>
              <w:rPr>
                <w:rFonts w:ascii="Arial" w:hAnsi="Arial" w:cs="Arial"/>
                <w:b/>
                <w:bCs/>
                <w:sz w:val="20"/>
                <w:szCs w:val="20"/>
                <w:lang w:val="lt-LT"/>
              </w:rPr>
            </w:pPr>
            <w:r w:rsidRPr="00690C85">
              <w:rPr>
                <w:rFonts w:ascii="Arial" w:hAnsi="Arial" w:cs="Arial"/>
                <w:b/>
                <w:bCs/>
                <w:sz w:val="20"/>
                <w:szCs w:val="20"/>
                <w:lang w:val="lt-LT"/>
              </w:rPr>
              <w:t>Pagrindiniai rezultatai</w:t>
            </w:r>
          </w:p>
        </w:tc>
      </w:tr>
      <w:tr w:rsidR="00457604" w:rsidRPr="00690C85" w14:paraId="7D1546CF" w14:textId="77777777" w:rsidTr="00457604">
        <w:tc>
          <w:tcPr>
            <w:tcW w:w="2880" w:type="dxa"/>
          </w:tcPr>
          <w:p w14:paraId="749AE694"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Etapas 1: Teisiniai ir organizaciniai klausimai</w:t>
            </w:r>
          </w:p>
        </w:tc>
        <w:tc>
          <w:tcPr>
            <w:tcW w:w="2880" w:type="dxa"/>
          </w:tcPr>
          <w:p w14:paraId="758CAB5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1–4</w:t>
            </w:r>
          </w:p>
        </w:tc>
        <w:tc>
          <w:tcPr>
            <w:tcW w:w="2880" w:type="dxa"/>
          </w:tcPr>
          <w:p w14:paraId="3095C78D"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Tarpinė ataskaita Nr. 1</w:t>
            </w:r>
          </w:p>
        </w:tc>
      </w:tr>
      <w:tr w:rsidR="00457604" w:rsidRPr="00690C85" w14:paraId="5A2B5B73" w14:textId="77777777" w:rsidTr="00457604">
        <w:tc>
          <w:tcPr>
            <w:tcW w:w="2880" w:type="dxa"/>
          </w:tcPr>
          <w:p w14:paraId="344A6431"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Etapas 2: RAA techniniai klausimai</w:t>
            </w:r>
          </w:p>
        </w:tc>
        <w:tc>
          <w:tcPr>
            <w:tcW w:w="2880" w:type="dxa"/>
          </w:tcPr>
          <w:p w14:paraId="24F28258"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3–8</w:t>
            </w:r>
          </w:p>
        </w:tc>
        <w:tc>
          <w:tcPr>
            <w:tcW w:w="2880" w:type="dxa"/>
          </w:tcPr>
          <w:p w14:paraId="067F3BF2"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Tarpinė ataskaita Nr. 2 + architektūros modelis</w:t>
            </w:r>
          </w:p>
        </w:tc>
      </w:tr>
      <w:tr w:rsidR="00457604" w:rsidRPr="00690C85" w14:paraId="4ABA4E77" w14:textId="77777777" w:rsidTr="00457604">
        <w:tc>
          <w:tcPr>
            <w:tcW w:w="2880" w:type="dxa"/>
          </w:tcPr>
          <w:p w14:paraId="4C602EE2"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Etapas 3: IT/OT techniniai klausimai</w:t>
            </w:r>
          </w:p>
        </w:tc>
        <w:tc>
          <w:tcPr>
            <w:tcW w:w="2880" w:type="dxa"/>
          </w:tcPr>
          <w:p w14:paraId="20F3615B"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6–11</w:t>
            </w:r>
          </w:p>
        </w:tc>
        <w:tc>
          <w:tcPr>
            <w:tcW w:w="2880" w:type="dxa"/>
          </w:tcPr>
          <w:p w14:paraId="33EA9DF3"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Tarpinė ataskaita Nr. 3</w:t>
            </w:r>
          </w:p>
        </w:tc>
      </w:tr>
      <w:tr w:rsidR="00457604" w:rsidRPr="00690C85" w14:paraId="11837AFC" w14:textId="77777777" w:rsidTr="00457604">
        <w:tc>
          <w:tcPr>
            <w:tcW w:w="2880" w:type="dxa"/>
          </w:tcPr>
          <w:p w14:paraId="6861073E" w14:textId="77777777" w:rsidR="00971703" w:rsidRPr="00690C85" w:rsidRDefault="009C6735" w:rsidP="00690C85">
            <w:pPr>
              <w:contextualSpacing/>
              <w:rPr>
                <w:rFonts w:ascii="Arial" w:hAnsi="Arial" w:cs="Arial"/>
                <w:sz w:val="20"/>
                <w:szCs w:val="20"/>
                <w:lang w:val="lt-LT"/>
              </w:rPr>
            </w:pPr>
            <w:r w:rsidRPr="00690C85">
              <w:rPr>
                <w:rFonts w:ascii="Arial" w:hAnsi="Arial" w:cs="Arial"/>
                <w:sz w:val="20"/>
                <w:szCs w:val="20"/>
                <w:lang w:val="lt-LT"/>
              </w:rPr>
              <w:t>Integracija ir galutinė ataskaita</w:t>
            </w:r>
          </w:p>
        </w:tc>
        <w:tc>
          <w:tcPr>
            <w:tcW w:w="2880" w:type="dxa"/>
          </w:tcPr>
          <w:p w14:paraId="6D5FB175"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11–12</w:t>
            </w:r>
          </w:p>
        </w:tc>
        <w:tc>
          <w:tcPr>
            <w:tcW w:w="2880" w:type="dxa"/>
          </w:tcPr>
          <w:p w14:paraId="0B27D0D7"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Galutinė integruota ataskaita</w:t>
            </w:r>
          </w:p>
        </w:tc>
      </w:tr>
    </w:tbl>
    <w:p w14:paraId="292C903D" w14:textId="77777777" w:rsidR="00113A47" w:rsidRPr="00690C85" w:rsidRDefault="00113A47" w:rsidP="00113A47">
      <w:pPr>
        <w:pStyle w:val="ListParagraph"/>
        <w:spacing w:after="160" w:line="278" w:lineRule="auto"/>
        <w:ind w:left="360"/>
        <w:jc w:val="both"/>
        <w:rPr>
          <w:rFonts w:ascii="Arial" w:hAnsi="Arial" w:cs="Arial"/>
          <w:sz w:val="20"/>
          <w:szCs w:val="20"/>
          <w:lang w:val="lt-LT"/>
        </w:rPr>
      </w:pPr>
    </w:p>
    <w:p w14:paraId="4263ED6B" w14:textId="77777777" w:rsidR="00113A47" w:rsidRPr="00690C85" w:rsidRDefault="00113A47" w:rsidP="00113A47">
      <w:pPr>
        <w:pStyle w:val="ListParagraph"/>
        <w:ind w:left="426"/>
        <w:jc w:val="both"/>
        <w:rPr>
          <w:rFonts w:ascii="Arial" w:hAnsi="Arial" w:cs="Arial"/>
          <w:sz w:val="20"/>
          <w:szCs w:val="20"/>
          <w:lang w:val="lt-LT"/>
        </w:rPr>
      </w:pPr>
    </w:p>
    <w:p w14:paraId="796FD0F1" w14:textId="4D9E2DB4"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t>Reikalavimai tiekėjo komandai</w:t>
      </w:r>
    </w:p>
    <w:p w14:paraId="51AFB625" w14:textId="471EA400" w:rsidR="00971703" w:rsidRPr="00690C85" w:rsidRDefault="00E01F54" w:rsidP="00457604">
      <w:pPr>
        <w:contextualSpacing/>
        <w:jc w:val="both"/>
        <w:rPr>
          <w:rFonts w:ascii="Arial" w:hAnsi="Arial" w:cs="Arial"/>
          <w:sz w:val="20"/>
          <w:szCs w:val="20"/>
          <w:lang w:val="lt-LT"/>
        </w:rPr>
      </w:pPr>
      <w:r>
        <w:rPr>
          <w:rFonts w:ascii="Arial" w:hAnsi="Arial" w:cs="Arial"/>
          <w:sz w:val="20"/>
          <w:szCs w:val="20"/>
          <w:lang w:val="lt-LT"/>
        </w:rPr>
        <w:t>Minimalūs</w:t>
      </w:r>
      <w:r w:rsidR="00FC6A57" w:rsidRPr="00690C85">
        <w:rPr>
          <w:rFonts w:ascii="Arial" w:hAnsi="Arial" w:cs="Arial"/>
          <w:sz w:val="20"/>
          <w:szCs w:val="20"/>
          <w:lang w:val="lt-LT"/>
        </w:rPr>
        <w:t xml:space="preserve"> reikalavimai projekto komandai nurodyti </w:t>
      </w:r>
      <w:r w:rsidR="000F16F2">
        <w:rPr>
          <w:rFonts w:ascii="Arial" w:hAnsi="Arial" w:cs="Arial"/>
          <w:sz w:val="20"/>
          <w:szCs w:val="20"/>
          <w:lang w:val="lt-LT"/>
        </w:rPr>
        <w:t>pirkimo dokumentų</w:t>
      </w:r>
      <w:r w:rsidR="00FC6A57" w:rsidRPr="00690C85">
        <w:rPr>
          <w:rFonts w:ascii="Arial" w:hAnsi="Arial" w:cs="Arial"/>
          <w:sz w:val="20"/>
          <w:szCs w:val="20"/>
          <w:lang w:val="lt-LT"/>
        </w:rPr>
        <w:t xml:space="preserve"> priede</w:t>
      </w:r>
      <w:r w:rsidR="00661F9C">
        <w:rPr>
          <w:rFonts w:ascii="Arial" w:hAnsi="Arial" w:cs="Arial"/>
          <w:sz w:val="20"/>
          <w:szCs w:val="20"/>
          <w:lang w:val="lt-LT"/>
        </w:rPr>
        <w:t xml:space="preserve"> 4</w:t>
      </w:r>
      <w:r>
        <w:rPr>
          <w:rFonts w:ascii="Arial" w:hAnsi="Arial" w:cs="Arial"/>
          <w:sz w:val="20"/>
          <w:szCs w:val="20"/>
          <w:lang w:val="lt-LT"/>
        </w:rPr>
        <w:t xml:space="preserve"> – „Kvalifikacijos reikalavimai“</w:t>
      </w:r>
      <w:r w:rsidR="00FC6A57" w:rsidRPr="00690C85">
        <w:rPr>
          <w:rFonts w:ascii="Arial" w:hAnsi="Arial" w:cs="Arial"/>
          <w:sz w:val="20"/>
          <w:szCs w:val="20"/>
          <w:lang w:val="lt-LT"/>
        </w:rPr>
        <w:t>. Tiekėjas privalo paskirti:</w:t>
      </w:r>
    </w:p>
    <w:p w14:paraId="5CEB8860" w14:textId="7F5F5B3C"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Projekto koordinatorių.</w:t>
      </w:r>
    </w:p>
    <w:p w14:paraId="52DBAA08" w14:textId="1D8A30C2" w:rsidR="00971703" w:rsidRPr="00690C85"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RAA/pastočių automatizavimo ekspertą</w:t>
      </w:r>
      <w:r w:rsidR="00564E39">
        <w:rPr>
          <w:rFonts w:ascii="Arial" w:hAnsi="Arial" w:cs="Arial"/>
          <w:sz w:val="20"/>
          <w:szCs w:val="20"/>
          <w:lang w:val="lt-LT"/>
        </w:rPr>
        <w:t xml:space="preserve">, </w:t>
      </w:r>
      <w:r w:rsidR="00C55AC2">
        <w:rPr>
          <w:rFonts w:ascii="Arial" w:hAnsi="Arial" w:cs="Arial"/>
          <w:sz w:val="20"/>
          <w:szCs w:val="20"/>
          <w:lang w:val="lt-LT"/>
        </w:rPr>
        <w:t>arba ekspertų komandą</w:t>
      </w:r>
      <w:r w:rsidR="0035560F">
        <w:rPr>
          <w:rFonts w:ascii="Arial" w:hAnsi="Arial" w:cs="Arial"/>
          <w:sz w:val="20"/>
          <w:szCs w:val="20"/>
          <w:lang w:val="lt-LT"/>
        </w:rPr>
        <w:t>.</w:t>
      </w:r>
    </w:p>
    <w:p w14:paraId="5016E8F8" w14:textId="597D5100" w:rsidR="00971703" w:rsidRDefault="009C6735" w:rsidP="00113A47">
      <w:pPr>
        <w:pStyle w:val="ListParagraph"/>
        <w:numPr>
          <w:ilvl w:val="1"/>
          <w:numId w:val="16"/>
        </w:numPr>
        <w:ind w:left="426"/>
        <w:jc w:val="both"/>
        <w:rPr>
          <w:rFonts w:ascii="Arial" w:hAnsi="Arial" w:cs="Arial"/>
          <w:sz w:val="20"/>
          <w:szCs w:val="20"/>
          <w:lang w:val="lt-LT"/>
        </w:rPr>
      </w:pPr>
      <w:r w:rsidRPr="00690C85">
        <w:rPr>
          <w:rFonts w:ascii="Arial" w:hAnsi="Arial" w:cs="Arial"/>
          <w:sz w:val="20"/>
          <w:szCs w:val="20"/>
          <w:lang w:val="lt-LT"/>
        </w:rPr>
        <w:t>IT/OT infrastruktūros</w:t>
      </w:r>
      <w:r w:rsidR="00FC6A57" w:rsidRPr="00690C85">
        <w:rPr>
          <w:rFonts w:ascii="Arial" w:hAnsi="Arial" w:cs="Arial"/>
          <w:sz w:val="20"/>
          <w:szCs w:val="20"/>
          <w:lang w:val="lt-LT"/>
        </w:rPr>
        <w:t>/telekomunikacijų</w:t>
      </w:r>
      <w:r w:rsidRPr="00690C85">
        <w:rPr>
          <w:rFonts w:ascii="Arial" w:hAnsi="Arial" w:cs="Arial"/>
          <w:sz w:val="20"/>
          <w:szCs w:val="20"/>
          <w:lang w:val="lt-LT"/>
        </w:rPr>
        <w:t xml:space="preserve"> ekspertą</w:t>
      </w:r>
      <w:r w:rsidR="0035560F">
        <w:rPr>
          <w:rFonts w:ascii="Arial" w:hAnsi="Arial" w:cs="Arial"/>
          <w:sz w:val="20"/>
          <w:szCs w:val="20"/>
          <w:lang w:val="lt-LT"/>
        </w:rPr>
        <w:t>, arba ekspertų komandą.</w:t>
      </w:r>
    </w:p>
    <w:p w14:paraId="19F459CC" w14:textId="05CC56F5"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00690C85">
        <w:rPr>
          <w:rFonts w:ascii="Arial" w:hAnsi="Arial" w:cs="Arial"/>
          <w:b/>
          <w:bCs/>
          <w:sz w:val="20"/>
          <w:szCs w:val="20"/>
          <w:lang w:val="lt-LT"/>
        </w:rPr>
        <w:lastRenderedPageBreak/>
        <w:t>Konfidencialumas ir duomenų apsauga</w:t>
      </w:r>
    </w:p>
    <w:p w14:paraId="4E25A992"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Tiekėjas privalo užtikrinti gautos informacijos konfidencialumą ir naudoti ją tik šios studijos tikslams. Užsakovo pateikti techniniai duomenys ir schemos negali būti perduodami tretiesiems asmenims be rašytinio Užsakovo sutikimo.</w:t>
      </w:r>
    </w:p>
    <w:p w14:paraId="15E7244D" w14:textId="759B9895" w:rsidR="00971703" w:rsidRPr="00690C85" w:rsidRDefault="009C6735" w:rsidP="001753F3">
      <w:pPr>
        <w:pStyle w:val="ListParagraph"/>
        <w:numPr>
          <w:ilvl w:val="0"/>
          <w:numId w:val="16"/>
        </w:numPr>
        <w:spacing w:after="160" w:line="278" w:lineRule="auto"/>
        <w:jc w:val="both"/>
        <w:rPr>
          <w:rFonts w:ascii="Arial" w:hAnsi="Arial" w:cs="Arial"/>
          <w:b/>
          <w:bCs/>
          <w:sz w:val="20"/>
          <w:szCs w:val="20"/>
          <w:lang w:val="lt-LT"/>
        </w:rPr>
      </w:pPr>
      <w:r w:rsidRPr="3F7BB2A7">
        <w:rPr>
          <w:rFonts w:ascii="Arial" w:hAnsi="Arial" w:cs="Arial"/>
          <w:b/>
          <w:bCs/>
          <w:sz w:val="20"/>
          <w:szCs w:val="20"/>
          <w:lang w:val="lt-LT"/>
        </w:rPr>
        <w:t>Priedai</w:t>
      </w:r>
    </w:p>
    <w:p w14:paraId="5F6864C7" w14:textId="77777777" w:rsidR="00971703" w:rsidRPr="00690C85" w:rsidRDefault="009C6735" w:rsidP="00457604">
      <w:pPr>
        <w:contextualSpacing/>
        <w:jc w:val="both"/>
        <w:rPr>
          <w:rFonts w:ascii="Arial" w:hAnsi="Arial" w:cs="Arial"/>
          <w:sz w:val="20"/>
          <w:szCs w:val="20"/>
          <w:lang w:val="lt-LT"/>
        </w:rPr>
      </w:pPr>
      <w:r w:rsidRPr="00690C85">
        <w:rPr>
          <w:rFonts w:ascii="Arial" w:hAnsi="Arial" w:cs="Arial"/>
          <w:sz w:val="20"/>
          <w:szCs w:val="20"/>
          <w:lang w:val="lt-LT"/>
        </w:rPr>
        <w:t>1 priedas – Terminų žodynas.</w:t>
      </w:r>
    </w:p>
    <w:p w14:paraId="38400312" w14:textId="47CED50F" w:rsidR="00D5319A" w:rsidRPr="00690C85" w:rsidRDefault="009C6735" w:rsidP="3F7BB2A7">
      <w:pPr>
        <w:contextualSpacing/>
        <w:jc w:val="both"/>
        <w:rPr>
          <w:rFonts w:ascii="Arial" w:hAnsi="Arial" w:cs="Arial"/>
          <w:sz w:val="20"/>
          <w:szCs w:val="20"/>
          <w:lang w:val="lt-LT"/>
        </w:rPr>
      </w:pPr>
      <w:r w:rsidRPr="3F7BB2A7">
        <w:rPr>
          <w:rFonts w:ascii="Arial" w:hAnsi="Arial" w:cs="Arial"/>
          <w:sz w:val="20"/>
          <w:szCs w:val="20"/>
          <w:lang w:val="lt-LT"/>
        </w:rPr>
        <w:t xml:space="preserve">2 priedas – Pastotės </w:t>
      </w:r>
      <w:r w:rsidR="5A222FF8" w:rsidRPr="3F7BB2A7">
        <w:rPr>
          <w:rFonts w:ascii="Arial" w:hAnsi="Arial" w:cs="Arial"/>
          <w:sz w:val="20"/>
          <w:szCs w:val="20"/>
          <w:lang w:val="lt-LT"/>
        </w:rPr>
        <w:t>techninė informacija</w:t>
      </w:r>
      <w:r w:rsidRPr="3F7BB2A7">
        <w:rPr>
          <w:rFonts w:ascii="Arial" w:hAnsi="Arial" w:cs="Arial"/>
          <w:sz w:val="20"/>
          <w:szCs w:val="20"/>
          <w:lang w:val="lt-LT"/>
        </w:rPr>
        <w:t>.</w:t>
      </w:r>
      <w:r w:rsidRPr="3F7BB2A7">
        <w:rPr>
          <w:rFonts w:ascii="Arial" w:hAnsi="Arial" w:cs="Arial"/>
          <w:sz w:val="20"/>
          <w:szCs w:val="20"/>
          <w:lang w:val="lt-LT"/>
        </w:rPr>
        <w:br w:type="page"/>
      </w:r>
    </w:p>
    <w:p w14:paraId="65C0CBE7" w14:textId="4FA0A8A7" w:rsidR="00D5319A" w:rsidRPr="00690C85" w:rsidRDefault="00D5319A" w:rsidP="00D5319A">
      <w:pPr>
        <w:contextualSpacing/>
        <w:jc w:val="center"/>
        <w:rPr>
          <w:rFonts w:ascii="Arial" w:hAnsi="Arial" w:cs="Arial"/>
          <w:b/>
          <w:bCs/>
          <w:sz w:val="20"/>
          <w:szCs w:val="20"/>
          <w:lang w:val="lt-LT"/>
        </w:rPr>
      </w:pPr>
      <w:r w:rsidRPr="00690C85">
        <w:rPr>
          <w:rFonts w:ascii="Arial" w:hAnsi="Arial" w:cs="Arial"/>
          <w:b/>
          <w:bCs/>
          <w:sz w:val="20"/>
          <w:szCs w:val="20"/>
          <w:lang w:val="lt-LT"/>
        </w:rPr>
        <w:lastRenderedPageBreak/>
        <w:t>Priedas Nr. 1 – Terminų žodynas</w:t>
      </w:r>
    </w:p>
    <w:p w14:paraId="6F819F4A" w14:textId="77777777" w:rsidR="00D5319A" w:rsidRPr="00690C85" w:rsidRDefault="00D5319A" w:rsidP="00457604">
      <w:pPr>
        <w:contextualSpacing/>
        <w:jc w:val="both"/>
        <w:rPr>
          <w:rFonts w:ascii="Arial" w:hAnsi="Arial" w:cs="Arial"/>
          <w:sz w:val="20"/>
          <w:szCs w:val="20"/>
          <w:lang w:val="lt-LT"/>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047"/>
        <w:gridCol w:w="6583"/>
      </w:tblGrid>
      <w:tr w:rsidR="00D5319A" w:rsidRPr="00D5319A" w14:paraId="30A115C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46F9322"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b/>
                <w:bCs/>
                <w:sz w:val="20"/>
                <w:szCs w:val="20"/>
                <w:lang w:val="lt-LT"/>
              </w:rPr>
              <w:t>Terminas</w:t>
            </w:r>
            <w:r w:rsidRPr="00D5319A">
              <w:rPr>
                <w:rFonts w:ascii="Arial" w:hAnsi="Arial" w:cs="Arial"/>
                <w:sz w:val="20"/>
                <w:szCs w:val="20"/>
                <w:lang w:val="lt-LT"/>
              </w:rPr>
              <w:t> </w:t>
            </w:r>
          </w:p>
        </w:tc>
        <w:tc>
          <w:tcPr>
            <w:tcW w:w="7215" w:type="dxa"/>
            <w:tcBorders>
              <w:top w:val="single" w:sz="4" w:space="0" w:color="auto"/>
              <w:left w:val="single" w:sz="4" w:space="0" w:color="auto"/>
              <w:bottom w:val="single" w:sz="4" w:space="0" w:color="auto"/>
              <w:right w:val="single" w:sz="4" w:space="0" w:color="auto"/>
            </w:tcBorders>
            <w:hideMark/>
          </w:tcPr>
          <w:p w14:paraId="176C4BB5"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b/>
                <w:bCs/>
                <w:sz w:val="20"/>
                <w:szCs w:val="20"/>
                <w:lang w:val="lt-LT"/>
              </w:rPr>
              <w:t>Reikšmė</w:t>
            </w:r>
            <w:r w:rsidRPr="00D5319A">
              <w:rPr>
                <w:rFonts w:ascii="Arial" w:hAnsi="Arial" w:cs="Arial"/>
                <w:sz w:val="20"/>
                <w:szCs w:val="20"/>
                <w:lang w:val="lt-LT"/>
              </w:rPr>
              <w:t> </w:t>
            </w:r>
          </w:p>
        </w:tc>
      </w:tr>
      <w:tr w:rsidR="00D5319A" w:rsidRPr="00500C0F" w14:paraId="05346849"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ECC4D07"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Sprendimas </w:t>
            </w:r>
          </w:p>
        </w:tc>
        <w:tc>
          <w:tcPr>
            <w:tcW w:w="7215" w:type="dxa"/>
            <w:tcBorders>
              <w:top w:val="single" w:sz="4" w:space="0" w:color="auto"/>
              <w:left w:val="single" w:sz="4" w:space="0" w:color="auto"/>
              <w:bottom w:val="single" w:sz="4" w:space="0" w:color="auto"/>
              <w:right w:val="single" w:sz="4" w:space="0" w:color="auto"/>
            </w:tcBorders>
            <w:hideMark/>
          </w:tcPr>
          <w:p w14:paraId="6EB3DD0F"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Studijoje nagrinėjama centralizuotos ir virtualizuotos RAA sistemos visuma, apimanti techninę įrangą, programinę įrangą, ryšio infrastruktūrą, laiko sinchronizaciją, kibernetinės saugos priemones ir eksploatavimo procesus. </w:t>
            </w:r>
          </w:p>
        </w:tc>
      </w:tr>
      <w:tr w:rsidR="00D5319A" w:rsidRPr="00500C0F" w14:paraId="4E1A7128"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46917849"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RAA (relinė apsauga ir automatika) </w:t>
            </w:r>
          </w:p>
        </w:tc>
        <w:tc>
          <w:tcPr>
            <w:tcW w:w="7215" w:type="dxa"/>
            <w:tcBorders>
              <w:top w:val="single" w:sz="4" w:space="0" w:color="auto"/>
              <w:left w:val="single" w:sz="4" w:space="0" w:color="auto"/>
              <w:bottom w:val="single" w:sz="4" w:space="0" w:color="auto"/>
              <w:right w:val="single" w:sz="4" w:space="0" w:color="auto"/>
            </w:tcBorders>
            <w:hideMark/>
          </w:tcPr>
          <w:p w14:paraId="55C05219"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Techninių ir programinių funkcijų visuma, skirta elektros tinklo įrenginių apsaugai nuo gedimų bei automatiniam režimų valdymui. </w:t>
            </w:r>
          </w:p>
        </w:tc>
      </w:tr>
      <w:tr w:rsidR="00D5319A" w:rsidRPr="00D5319A" w14:paraId="052110BD"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773F0D5"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Prijunginys (bay) </w:t>
            </w:r>
          </w:p>
        </w:tc>
        <w:tc>
          <w:tcPr>
            <w:tcW w:w="7215" w:type="dxa"/>
            <w:tcBorders>
              <w:top w:val="single" w:sz="4" w:space="0" w:color="auto"/>
              <w:left w:val="single" w:sz="4" w:space="0" w:color="auto"/>
              <w:bottom w:val="single" w:sz="4" w:space="0" w:color="auto"/>
              <w:right w:val="single" w:sz="4" w:space="0" w:color="auto"/>
            </w:tcBorders>
            <w:hideMark/>
          </w:tcPr>
          <w:p w14:paraId="65EB0B65"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Pastotės funkcinis elektros schemos elementas (pvz., linijos, transformatoriaus, šunto reaktoriaus prijunginys), turintis savo pirminius įrenginius ir jam priskirtas valdymo, matavimo, apsaugos ir automatikos funkcijas. </w:t>
            </w:r>
          </w:p>
        </w:tc>
      </w:tr>
      <w:tr w:rsidR="00D5319A" w:rsidRPr="00500C0F" w14:paraId="0AC90EA5"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08BDD7A"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Centralizavimas </w:t>
            </w:r>
          </w:p>
        </w:tc>
        <w:tc>
          <w:tcPr>
            <w:tcW w:w="7215" w:type="dxa"/>
            <w:tcBorders>
              <w:top w:val="single" w:sz="4" w:space="0" w:color="auto"/>
              <w:left w:val="single" w:sz="4" w:space="0" w:color="auto"/>
              <w:bottom w:val="single" w:sz="4" w:space="0" w:color="auto"/>
              <w:right w:val="single" w:sz="4" w:space="0" w:color="auto"/>
            </w:tcBorders>
            <w:hideMark/>
          </w:tcPr>
          <w:p w14:paraId="70BC81B6" w14:textId="77777777" w:rsidR="00D5319A" w:rsidRPr="00D5319A" w:rsidRDefault="00D5319A" w:rsidP="00D5319A">
            <w:pPr>
              <w:contextualSpacing/>
              <w:jc w:val="both"/>
              <w:rPr>
                <w:rFonts w:ascii="Arial" w:hAnsi="Arial" w:cs="Arial"/>
                <w:sz w:val="20"/>
                <w:szCs w:val="20"/>
                <w:lang w:val="lt-LT"/>
              </w:rPr>
            </w:pPr>
            <w:r w:rsidRPr="00D5319A">
              <w:rPr>
                <w:rFonts w:ascii="Arial" w:hAnsi="Arial" w:cs="Arial"/>
                <w:sz w:val="20"/>
                <w:szCs w:val="20"/>
                <w:lang w:val="lt-LT"/>
              </w:rPr>
              <w:t>RAA architektūros principas, kai kelių pastotės prijunginių apsaugos ir automatikos funkcijos vykdomos viename ar keliuose bendruose skaičiavimo įrenginiuose (pvz., serveriuose), o ne atskiruose fiziniuose IED kiekvienam prijunginiui. </w:t>
            </w:r>
          </w:p>
        </w:tc>
      </w:tr>
      <w:tr w:rsidR="00D5319A" w:rsidRPr="00F35D97" w14:paraId="0448EE22"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4ADF7A80" w14:textId="5D6FA75A" w:rsidR="4DB68543" w:rsidRDefault="4DB68543" w:rsidP="4DB68543">
            <w:pPr>
              <w:spacing w:after="0"/>
              <w:jc w:val="both"/>
              <w:rPr>
                <w:rFonts w:ascii="Arial" w:eastAsia="Arial" w:hAnsi="Arial" w:cs="Arial"/>
                <w:sz w:val="20"/>
                <w:szCs w:val="20"/>
              </w:rPr>
            </w:pPr>
            <w:r w:rsidRPr="4DB68543">
              <w:rPr>
                <w:rFonts w:ascii="Arial" w:eastAsia="Arial" w:hAnsi="Arial" w:cs="Arial"/>
                <w:sz w:val="20"/>
                <w:szCs w:val="20"/>
              </w:rPr>
              <w:t>Virtualiza</w:t>
            </w:r>
            <w:r w:rsidR="62AECE15" w:rsidRPr="4DB68543">
              <w:rPr>
                <w:rFonts w:ascii="Arial" w:eastAsia="Arial" w:hAnsi="Arial" w:cs="Arial"/>
                <w:sz w:val="20"/>
                <w:szCs w:val="20"/>
              </w:rPr>
              <w:t>vimas</w:t>
            </w:r>
          </w:p>
        </w:tc>
        <w:tc>
          <w:tcPr>
            <w:tcW w:w="7215" w:type="dxa"/>
            <w:tcBorders>
              <w:top w:val="single" w:sz="4" w:space="0" w:color="auto"/>
              <w:left w:val="single" w:sz="4" w:space="0" w:color="auto"/>
              <w:bottom w:val="single" w:sz="4" w:space="0" w:color="auto"/>
              <w:right w:val="single" w:sz="4" w:space="0" w:color="auto"/>
            </w:tcBorders>
            <w:hideMark/>
          </w:tcPr>
          <w:p w14:paraId="5538FDF6" w14:textId="79DB5D5C" w:rsidR="62AECE15" w:rsidRDefault="62AECE15" w:rsidP="4DB68543">
            <w:pPr>
              <w:spacing w:after="0"/>
              <w:jc w:val="both"/>
            </w:pPr>
            <w:r w:rsidRPr="4DB68543">
              <w:rPr>
                <w:rFonts w:ascii="Arial" w:eastAsia="Arial" w:hAnsi="Arial" w:cs="Arial"/>
                <w:sz w:val="20"/>
                <w:szCs w:val="20"/>
              </w:rPr>
              <w:t>Techninis sprendimas, kai RAA funkcijos ir jų vykdymo aplinka realizuojama kaip programiniai komponentai (virtualios mašinos ar konteineriai) bendroje serverinėje platformoje, užtikrinant jų izoliuotą veikimą ir valdomą resursų paskirstymą.</w:t>
            </w:r>
          </w:p>
        </w:tc>
      </w:tr>
      <w:tr w:rsidR="00D5319A" w:rsidRPr="00F35D97" w14:paraId="6DCB339A"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70060620" w14:textId="5A5135E9" w:rsidR="4DB68543" w:rsidRDefault="4DB68543" w:rsidP="4DB68543">
            <w:pPr>
              <w:spacing w:after="0"/>
              <w:jc w:val="both"/>
            </w:pPr>
            <w:r w:rsidRPr="4DB68543">
              <w:rPr>
                <w:rFonts w:ascii="Arial" w:eastAsia="Arial" w:hAnsi="Arial" w:cs="Arial"/>
                <w:sz w:val="20"/>
                <w:szCs w:val="20"/>
                <w:lang w:val="lt"/>
              </w:rPr>
              <w:t xml:space="preserve">Skaitmenizavimas </w:t>
            </w:r>
          </w:p>
        </w:tc>
        <w:tc>
          <w:tcPr>
            <w:tcW w:w="7215" w:type="dxa"/>
            <w:tcBorders>
              <w:top w:val="single" w:sz="4" w:space="0" w:color="auto"/>
              <w:left w:val="single" w:sz="4" w:space="0" w:color="auto"/>
              <w:bottom w:val="single" w:sz="4" w:space="0" w:color="auto"/>
              <w:right w:val="single" w:sz="4" w:space="0" w:color="auto"/>
            </w:tcBorders>
            <w:hideMark/>
          </w:tcPr>
          <w:p w14:paraId="6A9AE206" w14:textId="18B2C8A7" w:rsidR="4DB68543" w:rsidRDefault="4DB68543" w:rsidP="4DB68543">
            <w:pPr>
              <w:spacing w:after="0"/>
              <w:jc w:val="both"/>
            </w:pPr>
            <w:r w:rsidRPr="4DB68543">
              <w:rPr>
                <w:rFonts w:ascii="Arial" w:eastAsia="Arial" w:hAnsi="Arial" w:cs="Arial"/>
                <w:sz w:val="20"/>
                <w:szCs w:val="20"/>
                <w:lang w:val="lt"/>
              </w:rPr>
              <w:t xml:space="preserve">Procesas, kai analoginiai matavimo ir valdymo signalai pastotėje yra transformuojami į skaitmeninę formą ir perduodami standartizuotais protokolais (pvz., IEC 61850 GOOSE/Sampled Values), sudarant sąlygas automatizuotam duomenų apdorojimui ir sistemų integracijai. </w:t>
            </w:r>
          </w:p>
        </w:tc>
      </w:tr>
      <w:tr w:rsidR="00D5319A" w:rsidRPr="00F35D97" w14:paraId="1609C63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01FF9100" w14:textId="68F032D7" w:rsidR="4DB68543" w:rsidRDefault="4DB68543" w:rsidP="4DB68543">
            <w:pPr>
              <w:spacing w:after="0"/>
              <w:jc w:val="both"/>
            </w:pPr>
            <w:r w:rsidRPr="4DB68543">
              <w:rPr>
                <w:rFonts w:ascii="Arial" w:eastAsia="Arial" w:hAnsi="Arial" w:cs="Arial"/>
                <w:sz w:val="20"/>
                <w:szCs w:val="20"/>
                <w:lang w:val="lt"/>
              </w:rPr>
              <w:t xml:space="preserve">IED (Intelligent Electronic Device) </w:t>
            </w:r>
          </w:p>
        </w:tc>
        <w:tc>
          <w:tcPr>
            <w:tcW w:w="7215" w:type="dxa"/>
            <w:tcBorders>
              <w:top w:val="single" w:sz="4" w:space="0" w:color="auto"/>
              <w:left w:val="single" w:sz="4" w:space="0" w:color="auto"/>
              <w:bottom w:val="single" w:sz="4" w:space="0" w:color="auto"/>
              <w:right w:val="single" w:sz="4" w:space="0" w:color="auto"/>
            </w:tcBorders>
            <w:hideMark/>
          </w:tcPr>
          <w:p w14:paraId="02C8975D" w14:textId="0F93A94C" w:rsidR="4DB68543" w:rsidRDefault="4DB68543" w:rsidP="4DB68543">
            <w:pPr>
              <w:spacing w:after="0"/>
              <w:jc w:val="both"/>
            </w:pPr>
            <w:r w:rsidRPr="4DB68543">
              <w:rPr>
                <w:rFonts w:ascii="Arial" w:eastAsia="Arial" w:hAnsi="Arial" w:cs="Arial"/>
                <w:sz w:val="20"/>
                <w:szCs w:val="20"/>
                <w:lang w:val="lt"/>
              </w:rPr>
              <w:t xml:space="preserve">Mikroprocesorinis įrenginys, vykdantis vieną ar kelias apsaugos, automatikos, matavimo ar valdymo funkcijas, dažniausiai palaikantis IEC 61850 ryšį. </w:t>
            </w:r>
          </w:p>
        </w:tc>
      </w:tr>
      <w:tr w:rsidR="00D5319A" w:rsidRPr="00F35D97" w14:paraId="1C2F99D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5E8E54B" w14:textId="43CDEEC4" w:rsidR="4DB68543" w:rsidRDefault="4DB68543" w:rsidP="4DB68543">
            <w:pPr>
              <w:spacing w:after="0"/>
              <w:jc w:val="both"/>
            </w:pPr>
            <w:r w:rsidRPr="4DB68543">
              <w:rPr>
                <w:rFonts w:ascii="Arial" w:eastAsia="Arial" w:hAnsi="Arial" w:cs="Arial"/>
                <w:sz w:val="20"/>
                <w:szCs w:val="20"/>
                <w:lang w:val="lt"/>
              </w:rPr>
              <w:t xml:space="preserve">Decentralizuota RAA architektūra </w:t>
            </w:r>
          </w:p>
        </w:tc>
        <w:tc>
          <w:tcPr>
            <w:tcW w:w="7215" w:type="dxa"/>
            <w:tcBorders>
              <w:top w:val="single" w:sz="4" w:space="0" w:color="auto"/>
              <w:left w:val="single" w:sz="4" w:space="0" w:color="auto"/>
              <w:bottom w:val="single" w:sz="4" w:space="0" w:color="auto"/>
              <w:right w:val="single" w:sz="4" w:space="0" w:color="auto"/>
            </w:tcBorders>
            <w:hideMark/>
          </w:tcPr>
          <w:p w14:paraId="6F35B52B" w14:textId="120D66A1" w:rsidR="4DB68543" w:rsidRDefault="4DB68543" w:rsidP="4DB68543">
            <w:pPr>
              <w:spacing w:after="0"/>
              <w:jc w:val="both"/>
            </w:pPr>
            <w:r w:rsidRPr="4DB68543">
              <w:rPr>
                <w:rFonts w:ascii="Arial" w:eastAsia="Arial" w:hAnsi="Arial" w:cs="Arial"/>
                <w:sz w:val="20"/>
                <w:szCs w:val="20"/>
                <w:lang w:val="lt"/>
              </w:rPr>
              <w:t xml:space="preserve">Sprendimas, kai kiekvienam prijunginiui naudojami atskiri fiziniai RAA įrenginiai (IED), turintys lokalias apsaugos ir automatikos funkcijas. </w:t>
            </w:r>
          </w:p>
        </w:tc>
      </w:tr>
      <w:tr w:rsidR="00D5319A" w:rsidRPr="00D5319A" w14:paraId="216224B7"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513667D" w14:textId="57287D82" w:rsidR="4DB68543" w:rsidRDefault="4DB68543" w:rsidP="4DB68543">
            <w:pPr>
              <w:spacing w:after="0"/>
              <w:jc w:val="both"/>
            </w:pPr>
            <w:r w:rsidRPr="4DB68543">
              <w:rPr>
                <w:rFonts w:ascii="Arial" w:eastAsia="Arial" w:hAnsi="Arial" w:cs="Arial"/>
                <w:sz w:val="20"/>
                <w:szCs w:val="20"/>
                <w:lang w:val="lt"/>
              </w:rPr>
              <w:t xml:space="preserve">IEC 61850 </w:t>
            </w:r>
          </w:p>
        </w:tc>
        <w:tc>
          <w:tcPr>
            <w:tcW w:w="7215" w:type="dxa"/>
            <w:tcBorders>
              <w:top w:val="single" w:sz="4" w:space="0" w:color="auto"/>
              <w:left w:val="single" w:sz="4" w:space="0" w:color="auto"/>
              <w:bottom w:val="single" w:sz="4" w:space="0" w:color="auto"/>
              <w:right w:val="single" w:sz="4" w:space="0" w:color="auto"/>
            </w:tcBorders>
            <w:hideMark/>
          </w:tcPr>
          <w:p w14:paraId="5B169176" w14:textId="06180B4D" w:rsidR="4DB68543" w:rsidRDefault="4DB68543" w:rsidP="4DB68543">
            <w:pPr>
              <w:spacing w:after="0"/>
              <w:jc w:val="both"/>
            </w:pPr>
            <w:r w:rsidRPr="4DB68543">
              <w:rPr>
                <w:rFonts w:ascii="Arial" w:eastAsia="Arial" w:hAnsi="Arial" w:cs="Arial"/>
                <w:sz w:val="20"/>
                <w:szCs w:val="20"/>
                <w:lang w:val="lt"/>
              </w:rPr>
              <w:t xml:space="preserve">Tarptautinis standartas, apibrėžiantis skaitmeninių pastočių komunikacijos modelį, duomenų struktūras ir protokolus (pvz., MMS, GOOSE, Sampled Values). </w:t>
            </w:r>
          </w:p>
        </w:tc>
      </w:tr>
      <w:tr w:rsidR="00D5319A" w:rsidRPr="00F35D97" w14:paraId="76DB3CA3"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12EE3F6" w14:textId="2C4C89B1" w:rsidR="4DB68543" w:rsidRDefault="4DB68543" w:rsidP="4DB68543">
            <w:pPr>
              <w:spacing w:after="0"/>
              <w:jc w:val="both"/>
            </w:pPr>
            <w:r w:rsidRPr="4DB68543">
              <w:rPr>
                <w:rFonts w:ascii="Arial" w:eastAsia="Arial" w:hAnsi="Arial" w:cs="Arial"/>
                <w:sz w:val="20"/>
                <w:szCs w:val="20"/>
                <w:lang w:val="lt"/>
              </w:rPr>
              <w:t xml:space="preserve">Station Bus </w:t>
            </w:r>
          </w:p>
        </w:tc>
        <w:tc>
          <w:tcPr>
            <w:tcW w:w="7215" w:type="dxa"/>
            <w:tcBorders>
              <w:top w:val="single" w:sz="4" w:space="0" w:color="auto"/>
              <w:left w:val="single" w:sz="4" w:space="0" w:color="auto"/>
              <w:bottom w:val="single" w:sz="4" w:space="0" w:color="auto"/>
              <w:right w:val="single" w:sz="4" w:space="0" w:color="auto"/>
            </w:tcBorders>
            <w:hideMark/>
          </w:tcPr>
          <w:p w14:paraId="1DC2FF2F" w14:textId="0895B582" w:rsidR="4DB68543" w:rsidRDefault="4DB68543" w:rsidP="4DB68543">
            <w:pPr>
              <w:spacing w:after="0"/>
              <w:jc w:val="both"/>
            </w:pPr>
            <w:r w:rsidRPr="4DB68543">
              <w:rPr>
                <w:rFonts w:ascii="Arial" w:eastAsia="Arial" w:hAnsi="Arial" w:cs="Arial"/>
                <w:sz w:val="20"/>
                <w:szCs w:val="20"/>
                <w:lang w:val="lt"/>
              </w:rPr>
              <w:t xml:space="preserve">IEC 61850 komunikacijos lygmuo, skirtas duomenų mainams tarp pastotės valdymo/apsaugos įrenginių (pvz., IED, HMI, SCADA gateway), dažniausiai naudojant MMS ir GOOSE. </w:t>
            </w:r>
          </w:p>
        </w:tc>
      </w:tr>
      <w:tr w:rsidR="00D5319A" w:rsidRPr="00F35D97" w14:paraId="4BE6F072"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2138F9A" w14:textId="3E16313C" w:rsidR="4DB68543" w:rsidRDefault="4DB68543" w:rsidP="4DB68543">
            <w:pPr>
              <w:spacing w:after="0"/>
              <w:jc w:val="both"/>
            </w:pPr>
            <w:r w:rsidRPr="4DB68543">
              <w:rPr>
                <w:rFonts w:ascii="Arial" w:eastAsia="Arial" w:hAnsi="Arial" w:cs="Arial"/>
                <w:sz w:val="20"/>
                <w:szCs w:val="20"/>
                <w:lang w:val="lt"/>
              </w:rPr>
              <w:t xml:space="preserve">Process Bus </w:t>
            </w:r>
          </w:p>
        </w:tc>
        <w:tc>
          <w:tcPr>
            <w:tcW w:w="7215" w:type="dxa"/>
            <w:tcBorders>
              <w:top w:val="single" w:sz="4" w:space="0" w:color="auto"/>
              <w:left w:val="single" w:sz="4" w:space="0" w:color="auto"/>
              <w:bottom w:val="single" w:sz="4" w:space="0" w:color="auto"/>
              <w:right w:val="single" w:sz="4" w:space="0" w:color="auto"/>
            </w:tcBorders>
            <w:hideMark/>
          </w:tcPr>
          <w:p w14:paraId="0B7782F2" w14:textId="032EB491" w:rsidR="4DB68543" w:rsidRDefault="4DB68543" w:rsidP="4DB68543">
            <w:pPr>
              <w:spacing w:after="0"/>
              <w:jc w:val="both"/>
            </w:pPr>
            <w:r w:rsidRPr="4DB68543">
              <w:rPr>
                <w:rFonts w:ascii="Arial" w:eastAsia="Arial" w:hAnsi="Arial" w:cs="Arial"/>
                <w:sz w:val="20"/>
                <w:szCs w:val="20"/>
                <w:lang w:val="lt"/>
              </w:rPr>
              <w:t xml:space="preserve">IEC 61850 komunikacijos lygmuo, skirtas realaus laiko matavimo ir valdymo signalų perdavimui iš pirminių įrenginių pusės (pvz., Merging Unit) į apsaugos funkcijas, dažniausiai naudojant Sampled Values ir GOOSE. </w:t>
            </w:r>
          </w:p>
        </w:tc>
      </w:tr>
      <w:tr w:rsidR="00D5319A" w:rsidRPr="00F35D97" w14:paraId="4EC9394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48D3B429" w14:textId="31979F39" w:rsidR="4DB68543" w:rsidRDefault="4DB68543" w:rsidP="4DB68543">
            <w:pPr>
              <w:spacing w:after="0"/>
              <w:jc w:val="both"/>
            </w:pPr>
            <w:r w:rsidRPr="4DB68543">
              <w:rPr>
                <w:rFonts w:ascii="Arial" w:eastAsia="Arial" w:hAnsi="Arial" w:cs="Arial"/>
                <w:sz w:val="20"/>
                <w:szCs w:val="20"/>
                <w:lang w:val="lt"/>
              </w:rPr>
              <w:t xml:space="preserve">IEC 60255 </w:t>
            </w:r>
          </w:p>
        </w:tc>
        <w:tc>
          <w:tcPr>
            <w:tcW w:w="7215" w:type="dxa"/>
            <w:tcBorders>
              <w:top w:val="single" w:sz="4" w:space="0" w:color="auto"/>
              <w:left w:val="single" w:sz="4" w:space="0" w:color="auto"/>
              <w:bottom w:val="single" w:sz="4" w:space="0" w:color="auto"/>
              <w:right w:val="single" w:sz="4" w:space="0" w:color="auto"/>
            </w:tcBorders>
            <w:hideMark/>
          </w:tcPr>
          <w:p w14:paraId="5DABA970" w14:textId="5EFF0A37" w:rsidR="4DB68543" w:rsidRDefault="4DB68543" w:rsidP="4DB68543">
            <w:pPr>
              <w:spacing w:after="0"/>
              <w:jc w:val="both"/>
            </w:pPr>
            <w:r w:rsidRPr="4DB68543">
              <w:rPr>
                <w:rFonts w:ascii="Arial" w:eastAsia="Arial" w:hAnsi="Arial" w:cs="Arial"/>
                <w:sz w:val="20"/>
                <w:szCs w:val="20"/>
                <w:lang w:val="lt"/>
              </w:rPr>
              <w:t xml:space="preserve">Tarptautinis standartų rinkinys, apibrėžiantis relinės apsaugos įrenginių funkcinius, bandymų ir eksploatacinius reikalavimus. </w:t>
            </w:r>
          </w:p>
        </w:tc>
      </w:tr>
      <w:tr w:rsidR="00D5319A" w:rsidRPr="00D5319A" w14:paraId="7ACF347E"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E824933" w14:textId="6BC1C452" w:rsidR="4DB68543" w:rsidRDefault="4DB68543" w:rsidP="4DB68543">
            <w:pPr>
              <w:spacing w:after="0"/>
              <w:jc w:val="both"/>
            </w:pPr>
            <w:r w:rsidRPr="4DB68543">
              <w:rPr>
                <w:rFonts w:ascii="Arial" w:eastAsia="Arial" w:hAnsi="Arial" w:cs="Arial"/>
                <w:sz w:val="20"/>
                <w:szCs w:val="20"/>
                <w:lang w:val="lt"/>
              </w:rPr>
              <w:t xml:space="preserve">IEC 60834-1 </w:t>
            </w:r>
          </w:p>
        </w:tc>
        <w:tc>
          <w:tcPr>
            <w:tcW w:w="7215" w:type="dxa"/>
            <w:tcBorders>
              <w:top w:val="single" w:sz="4" w:space="0" w:color="auto"/>
              <w:left w:val="single" w:sz="4" w:space="0" w:color="auto"/>
              <w:bottom w:val="single" w:sz="4" w:space="0" w:color="auto"/>
              <w:right w:val="single" w:sz="4" w:space="0" w:color="auto"/>
            </w:tcBorders>
            <w:hideMark/>
          </w:tcPr>
          <w:p w14:paraId="0D435CF7" w14:textId="32C5F211" w:rsidR="4DB68543" w:rsidRDefault="4DB68543" w:rsidP="4DB68543">
            <w:pPr>
              <w:spacing w:after="0"/>
              <w:jc w:val="both"/>
            </w:pPr>
            <w:r w:rsidRPr="4DB68543">
              <w:rPr>
                <w:rFonts w:ascii="Arial" w:eastAsia="Arial" w:hAnsi="Arial" w:cs="Arial"/>
                <w:sz w:val="20"/>
                <w:szCs w:val="20"/>
                <w:lang w:val="lt"/>
              </w:rPr>
              <w:t xml:space="preserve">Standartas, apibrėžiantis apsaugos sistemų priklausomumo ir patikimumo (dependability/security) principus bei vertinimo metodiką. </w:t>
            </w:r>
          </w:p>
        </w:tc>
      </w:tr>
      <w:tr w:rsidR="00D5319A" w:rsidRPr="00D5319A" w14:paraId="1D3009C9"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7AACC38C" w14:textId="56D3F833" w:rsidR="4DB68543" w:rsidRDefault="4DB68543" w:rsidP="4DB68543">
            <w:pPr>
              <w:spacing w:after="0"/>
              <w:jc w:val="both"/>
            </w:pPr>
            <w:r w:rsidRPr="4DB68543">
              <w:rPr>
                <w:rFonts w:ascii="Arial" w:eastAsia="Arial" w:hAnsi="Arial" w:cs="Arial"/>
                <w:sz w:val="20"/>
                <w:szCs w:val="20"/>
                <w:lang w:val="lt"/>
              </w:rPr>
              <w:t xml:space="preserve">IEC 61869-13 </w:t>
            </w:r>
          </w:p>
        </w:tc>
        <w:tc>
          <w:tcPr>
            <w:tcW w:w="7215" w:type="dxa"/>
            <w:tcBorders>
              <w:top w:val="single" w:sz="4" w:space="0" w:color="auto"/>
              <w:left w:val="single" w:sz="4" w:space="0" w:color="auto"/>
              <w:bottom w:val="single" w:sz="4" w:space="0" w:color="auto"/>
              <w:right w:val="single" w:sz="4" w:space="0" w:color="auto"/>
            </w:tcBorders>
            <w:hideMark/>
          </w:tcPr>
          <w:p w14:paraId="74435D3D" w14:textId="2778A5E2" w:rsidR="4DB68543" w:rsidRDefault="4DB68543" w:rsidP="4DB68543">
            <w:pPr>
              <w:spacing w:after="0"/>
              <w:jc w:val="both"/>
            </w:pPr>
            <w:r w:rsidRPr="4DB68543">
              <w:rPr>
                <w:rFonts w:ascii="Arial" w:eastAsia="Arial" w:hAnsi="Arial" w:cs="Arial"/>
                <w:sz w:val="20"/>
                <w:szCs w:val="20"/>
                <w:lang w:val="lt"/>
              </w:rPr>
              <w:t xml:space="preserve">Standartas, apibrėžiantis skaitmeninių matavimo transformatorių (Digital Interface) reikalavimus ir duomenų sąsajas. </w:t>
            </w:r>
          </w:p>
        </w:tc>
      </w:tr>
      <w:tr w:rsidR="00D5319A" w:rsidRPr="00D5319A" w14:paraId="41207DD7"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645B11D6" w14:textId="6D2BBE83" w:rsidR="4DB68543" w:rsidRDefault="4DB68543" w:rsidP="4DB68543">
            <w:pPr>
              <w:spacing w:after="0"/>
              <w:jc w:val="both"/>
            </w:pPr>
            <w:r w:rsidRPr="4DB68543">
              <w:rPr>
                <w:rFonts w:ascii="Arial" w:eastAsia="Arial" w:hAnsi="Arial" w:cs="Arial"/>
                <w:sz w:val="20"/>
                <w:szCs w:val="20"/>
                <w:lang w:val="lt"/>
              </w:rPr>
              <w:t xml:space="preserve">Merging Unit (MU) </w:t>
            </w:r>
          </w:p>
        </w:tc>
        <w:tc>
          <w:tcPr>
            <w:tcW w:w="7215" w:type="dxa"/>
            <w:tcBorders>
              <w:top w:val="single" w:sz="4" w:space="0" w:color="auto"/>
              <w:left w:val="single" w:sz="4" w:space="0" w:color="auto"/>
              <w:bottom w:val="single" w:sz="4" w:space="0" w:color="auto"/>
              <w:right w:val="single" w:sz="4" w:space="0" w:color="auto"/>
            </w:tcBorders>
            <w:hideMark/>
          </w:tcPr>
          <w:p w14:paraId="4936DE85" w14:textId="56A797AA" w:rsidR="4DB68543" w:rsidRDefault="4DB68543" w:rsidP="4DB68543">
            <w:pPr>
              <w:spacing w:after="0"/>
              <w:jc w:val="both"/>
            </w:pPr>
            <w:r w:rsidRPr="4DB68543">
              <w:rPr>
                <w:rFonts w:ascii="Arial" w:eastAsia="Arial" w:hAnsi="Arial" w:cs="Arial"/>
                <w:sz w:val="20"/>
                <w:szCs w:val="20"/>
                <w:lang w:val="lt"/>
              </w:rPr>
              <w:t xml:space="preserve">Įrenginys, surenkantis analoginius matavimo signalus (srovės/įtampos) ir perduodantis juos skaitmeniniu formatu (Sampled Values) į procesų tinklą. </w:t>
            </w:r>
          </w:p>
        </w:tc>
      </w:tr>
      <w:tr w:rsidR="00D5319A" w:rsidRPr="00F35D97" w14:paraId="6A1929F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8F25190" w14:textId="7A4AB1B2" w:rsidR="4DB68543" w:rsidRDefault="4DB68543" w:rsidP="4DB68543">
            <w:pPr>
              <w:spacing w:after="0"/>
              <w:jc w:val="both"/>
            </w:pPr>
            <w:r w:rsidRPr="4DB68543">
              <w:rPr>
                <w:rFonts w:ascii="Arial" w:eastAsia="Arial" w:hAnsi="Arial" w:cs="Arial"/>
                <w:sz w:val="20"/>
                <w:szCs w:val="20"/>
                <w:lang w:val="lt"/>
              </w:rPr>
              <w:lastRenderedPageBreak/>
              <w:t xml:space="preserve">Multi-vendor interoperability  </w:t>
            </w:r>
          </w:p>
        </w:tc>
        <w:tc>
          <w:tcPr>
            <w:tcW w:w="7215" w:type="dxa"/>
            <w:tcBorders>
              <w:top w:val="single" w:sz="4" w:space="0" w:color="auto"/>
              <w:left w:val="single" w:sz="4" w:space="0" w:color="auto"/>
              <w:bottom w:val="single" w:sz="4" w:space="0" w:color="auto"/>
              <w:right w:val="single" w:sz="4" w:space="0" w:color="auto"/>
            </w:tcBorders>
            <w:hideMark/>
          </w:tcPr>
          <w:p w14:paraId="21C07508" w14:textId="4FF4E48A" w:rsidR="4DB68543" w:rsidRDefault="4DB68543" w:rsidP="4DB68543">
            <w:pPr>
              <w:spacing w:after="0"/>
              <w:jc w:val="both"/>
            </w:pPr>
            <w:r w:rsidRPr="4DB68543">
              <w:rPr>
                <w:rFonts w:ascii="Arial" w:eastAsia="Arial" w:hAnsi="Arial" w:cs="Arial"/>
                <w:sz w:val="20"/>
                <w:szCs w:val="20"/>
                <w:lang w:val="lt"/>
              </w:rPr>
              <w:t xml:space="preserve">Skirtingų gamintojų įrenginių ir programinės įrangos gebėjimas veikti kartu pagal standartizuotas sąsajas ir protokolus (pvz., IEC 61850). </w:t>
            </w:r>
          </w:p>
        </w:tc>
      </w:tr>
      <w:tr w:rsidR="00D5319A" w:rsidRPr="00D5319A" w14:paraId="536AAE3F"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30A2312" w14:textId="79C798CF" w:rsidR="4DB68543" w:rsidRDefault="4DB68543" w:rsidP="4DB68543">
            <w:pPr>
              <w:spacing w:after="0"/>
              <w:jc w:val="both"/>
            </w:pPr>
            <w:r w:rsidRPr="4DB68543">
              <w:rPr>
                <w:rFonts w:ascii="Arial" w:eastAsia="Arial" w:hAnsi="Arial" w:cs="Arial"/>
                <w:sz w:val="20"/>
                <w:szCs w:val="20"/>
                <w:lang w:val="lt"/>
              </w:rPr>
              <w:t xml:space="preserve">OT (Operational Technology) </w:t>
            </w:r>
          </w:p>
        </w:tc>
        <w:tc>
          <w:tcPr>
            <w:tcW w:w="7215" w:type="dxa"/>
            <w:tcBorders>
              <w:top w:val="single" w:sz="4" w:space="0" w:color="auto"/>
              <w:left w:val="single" w:sz="4" w:space="0" w:color="auto"/>
              <w:bottom w:val="single" w:sz="4" w:space="0" w:color="auto"/>
              <w:right w:val="single" w:sz="4" w:space="0" w:color="auto"/>
            </w:tcBorders>
            <w:hideMark/>
          </w:tcPr>
          <w:p w14:paraId="2A3114C8" w14:textId="5A16EADB" w:rsidR="4DB68543" w:rsidRDefault="4DB68543" w:rsidP="4DB68543">
            <w:pPr>
              <w:spacing w:after="0"/>
              <w:jc w:val="both"/>
            </w:pPr>
            <w:r w:rsidRPr="4DB68543">
              <w:rPr>
                <w:rFonts w:ascii="Arial" w:eastAsia="Arial" w:hAnsi="Arial" w:cs="Arial"/>
                <w:sz w:val="20"/>
                <w:szCs w:val="20"/>
                <w:lang w:val="lt"/>
              </w:rPr>
              <w:t xml:space="preserve">Technologijų ir sistemų sritis, apimanti fizinių procesų valdymą energetikos objektuose (RAA, SCADA, RTU, telekomunikacijos). </w:t>
            </w:r>
          </w:p>
        </w:tc>
      </w:tr>
      <w:tr w:rsidR="00D5319A" w:rsidRPr="00D5319A" w14:paraId="33BFA8C2"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8B7704F" w14:textId="072987C2" w:rsidR="4DB68543" w:rsidRDefault="4DB68543" w:rsidP="4DB68543">
            <w:pPr>
              <w:spacing w:after="0"/>
              <w:jc w:val="both"/>
            </w:pPr>
            <w:r w:rsidRPr="4DB68543">
              <w:rPr>
                <w:rFonts w:ascii="Arial" w:eastAsia="Arial" w:hAnsi="Arial" w:cs="Arial"/>
                <w:sz w:val="20"/>
                <w:szCs w:val="20"/>
                <w:lang w:val="lt"/>
              </w:rPr>
              <w:t xml:space="preserve">IT/OT integracija </w:t>
            </w:r>
          </w:p>
        </w:tc>
        <w:tc>
          <w:tcPr>
            <w:tcW w:w="7215" w:type="dxa"/>
            <w:tcBorders>
              <w:top w:val="single" w:sz="4" w:space="0" w:color="auto"/>
              <w:left w:val="single" w:sz="4" w:space="0" w:color="auto"/>
              <w:bottom w:val="single" w:sz="4" w:space="0" w:color="auto"/>
              <w:right w:val="single" w:sz="4" w:space="0" w:color="auto"/>
            </w:tcBorders>
            <w:hideMark/>
          </w:tcPr>
          <w:p w14:paraId="613F614E" w14:textId="5EF76C9D" w:rsidR="4DB68543" w:rsidRDefault="4DB68543" w:rsidP="4DB68543">
            <w:pPr>
              <w:spacing w:after="0"/>
              <w:jc w:val="both"/>
            </w:pPr>
            <w:r w:rsidRPr="4DB68543">
              <w:rPr>
                <w:rFonts w:ascii="Arial" w:eastAsia="Arial" w:hAnsi="Arial" w:cs="Arial"/>
                <w:sz w:val="20"/>
                <w:szCs w:val="20"/>
                <w:lang w:val="lt"/>
              </w:rPr>
              <w:t xml:space="preserve">Sprendimai, kai OT infrastruktūra yra sujungiama su IT valdymo, saugos, analizės ir duomenų sistemomis laikantis segmentavimo ir kibernetinio saugumo principų. </w:t>
            </w:r>
          </w:p>
        </w:tc>
      </w:tr>
      <w:tr w:rsidR="00D5319A" w:rsidRPr="00D5319A" w14:paraId="4C44A7A5"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59B30B8" w14:textId="6BCA3E0F" w:rsidR="4DB68543" w:rsidRDefault="4DB68543" w:rsidP="4DB68543">
            <w:pPr>
              <w:spacing w:after="0"/>
              <w:jc w:val="both"/>
            </w:pPr>
            <w:r w:rsidRPr="4DB68543">
              <w:rPr>
                <w:rFonts w:ascii="Arial" w:eastAsia="Arial" w:hAnsi="Arial" w:cs="Arial"/>
                <w:sz w:val="20"/>
                <w:szCs w:val="20"/>
                <w:lang w:val="lt"/>
              </w:rPr>
              <w:t xml:space="preserve">GNSS </w:t>
            </w:r>
          </w:p>
        </w:tc>
        <w:tc>
          <w:tcPr>
            <w:tcW w:w="7215" w:type="dxa"/>
            <w:tcBorders>
              <w:top w:val="single" w:sz="4" w:space="0" w:color="auto"/>
              <w:left w:val="single" w:sz="4" w:space="0" w:color="auto"/>
              <w:bottom w:val="single" w:sz="4" w:space="0" w:color="auto"/>
              <w:right w:val="single" w:sz="4" w:space="0" w:color="auto"/>
            </w:tcBorders>
            <w:hideMark/>
          </w:tcPr>
          <w:p w14:paraId="50E66E03" w14:textId="474CA862" w:rsidR="4DB68543" w:rsidRDefault="4DB68543" w:rsidP="4DB68543">
            <w:pPr>
              <w:spacing w:after="0"/>
              <w:jc w:val="both"/>
            </w:pPr>
            <w:r w:rsidRPr="4DB68543">
              <w:rPr>
                <w:rFonts w:ascii="Arial" w:eastAsia="Arial" w:hAnsi="Arial" w:cs="Arial"/>
                <w:sz w:val="20"/>
                <w:szCs w:val="20"/>
                <w:lang w:val="lt"/>
              </w:rPr>
              <w:t xml:space="preserve">Globalios navigacijos palydovinės sistemos (pvz., GPS, Galileo), naudojamos tikslaus laiko šaltiniui pastotėje. </w:t>
            </w:r>
          </w:p>
        </w:tc>
      </w:tr>
      <w:tr w:rsidR="00D5319A" w:rsidRPr="00D5319A" w14:paraId="70F7C5B8"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1002C67D" w14:textId="1A6116C0" w:rsidR="4DB68543" w:rsidRDefault="4DB68543" w:rsidP="4DB68543">
            <w:pPr>
              <w:spacing w:after="0"/>
              <w:jc w:val="both"/>
            </w:pPr>
            <w:r w:rsidRPr="4DB68543">
              <w:rPr>
                <w:rFonts w:ascii="Arial" w:eastAsia="Arial" w:hAnsi="Arial" w:cs="Arial"/>
                <w:sz w:val="20"/>
                <w:szCs w:val="20"/>
                <w:lang w:val="lt"/>
              </w:rPr>
              <w:t xml:space="preserve">HIL (Hardware-in-the-Loop) </w:t>
            </w:r>
          </w:p>
        </w:tc>
        <w:tc>
          <w:tcPr>
            <w:tcW w:w="7215" w:type="dxa"/>
            <w:tcBorders>
              <w:top w:val="single" w:sz="4" w:space="0" w:color="auto"/>
              <w:left w:val="single" w:sz="4" w:space="0" w:color="auto"/>
              <w:bottom w:val="single" w:sz="4" w:space="0" w:color="auto"/>
              <w:right w:val="single" w:sz="4" w:space="0" w:color="auto"/>
            </w:tcBorders>
            <w:hideMark/>
          </w:tcPr>
          <w:p w14:paraId="7959DAAA" w14:textId="46FE2DAB" w:rsidR="4DB68543" w:rsidRDefault="4DB68543" w:rsidP="4DB68543">
            <w:pPr>
              <w:spacing w:after="0"/>
              <w:jc w:val="both"/>
            </w:pPr>
            <w:r w:rsidRPr="4DB68543">
              <w:rPr>
                <w:rFonts w:ascii="Arial" w:eastAsia="Arial" w:hAnsi="Arial" w:cs="Arial"/>
                <w:sz w:val="20"/>
                <w:szCs w:val="20"/>
                <w:lang w:val="lt"/>
              </w:rPr>
              <w:t xml:space="preserve">Testavimo metodas, kai reali įranga (pvz., apsaugos funkcijos ar IED) testuojama su simuliuojama elektros sistemos dinamika realiu laiku. </w:t>
            </w:r>
          </w:p>
        </w:tc>
      </w:tr>
      <w:tr w:rsidR="00D5319A" w:rsidRPr="00D5319A" w14:paraId="5F16578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27E7861F" w14:textId="7936CC78" w:rsidR="4DB68543" w:rsidRDefault="4DB68543" w:rsidP="4DB68543">
            <w:pPr>
              <w:spacing w:after="0"/>
              <w:jc w:val="both"/>
            </w:pPr>
            <w:r w:rsidRPr="4DB68543">
              <w:rPr>
                <w:rFonts w:ascii="Arial" w:eastAsia="Arial" w:hAnsi="Arial" w:cs="Arial"/>
                <w:sz w:val="20"/>
                <w:szCs w:val="20"/>
                <w:lang w:val="lt"/>
              </w:rPr>
              <w:t xml:space="preserve">Skaitmeninis dvynys (Digital Twin) </w:t>
            </w:r>
          </w:p>
        </w:tc>
        <w:tc>
          <w:tcPr>
            <w:tcW w:w="7215" w:type="dxa"/>
            <w:tcBorders>
              <w:top w:val="single" w:sz="4" w:space="0" w:color="auto"/>
              <w:left w:val="single" w:sz="4" w:space="0" w:color="auto"/>
              <w:bottom w:val="single" w:sz="4" w:space="0" w:color="auto"/>
              <w:right w:val="single" w:sz="4" w:space="0" w:color="auto"/>
            </w:tcBorders>
            <w:hideMark/>
          </w:tcPr>
          <w:p w14:paraId="10A3E0F8" w14:textId="4AF857DF" w:rsidR="4DB68543" w:rsidRDefault="4DB68543" w:rsidP="4DB68543">
            <w:pPr>
              <w:spacing w:after="0"/>
              <w:jc w:val="both"/>
            </w:pPr>
            <w:r w:rsidRPr="4DB68543">
              <w:rPr>
                <w:rFonts w:ascii="Arial" w:eastAsia="Arial" w:hAnsi="Arial" w:cs="Arial"/>
                <w:sz w:val="20"/>
                <w:szCs w:val="20"/>
                <w:lang w:val="lt"/>
              </w:rPr>
              <w:t xml:space="preserve">Virtualus pastotės ar sistemos modelis, naudojamas sprendimo bandymams, analizėms, konfigūravimo validacijai ir eksploatacinių scenarijų vertinimui. </w:t>
            </w:r>
          </w:p>
        </w:tc>
      </w:tr>
      <w:tr w:rsidR="00D5319A" w:rsidRPr="00D5319A" w14:paraId="71E0187E"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332B9E22" w14:textId="4C424A0C" w:rsidR="4DB68543" w:rsidRDefault="4DB68543" w:rsidP="4DB68543">
            <w:pPr>
              <w:spacing w:after="0"/>
              <w:jc w:val="both"/>
            </w:pPr>
            <w:r w:rsidRPr="4DB68543">
              <w:rPr>
                <w:rFonts w:ascii="Arial" w:eastAsia="Arial" w:hAnsi="Arial" w:cs="Arial"/>
                <w:sz w:val="20"/>
                <w:szCs w:val="20"/>
                <w:lang w:val="lt"/>
              </w:rPr>
              <w:t xml:space="preserve">Hardware refresh </w:t>
            </w:r>
          </w:p>
        </w:tc>
        <w:tc>
          <w:tcPr>
            <w:tcW w:w="7215" w:type="dxa"/>
            <w:tcBorders>
              <w:top w:val="single" w:sz="4" w:space="0" w:color="auto"/>
              <w:left w:val="single" w:sz="4" w:space="0" w:color="auto"/>
              <w:bottom w:val="single" w:sz="4" w:space="0" w:color="auto"/>
              <w:right w:val="single" w:sz="4" w:space="0" w:color="auto"/>
            </w:tcBorders>
            <w:hideMark/>
          </w:tcPr>
          <w:p w14:paraId="1DB4D8BD" w14:textId="645CCB7A" w:rsidR="4DB68543" w:rsidRDefault="4DB68543" w:rsidP="4DB68543">
            <w:pPr>
              <w:spacing w:after="0"/>
              <w:jc w:val="both"/>
            </w:pPr>
            <w:r w:rsidRPr="4DB68543">
              <w:rPr>
                <w:rFonts w:ascii="Arial" w:eastAsia="Arial" w:hAnsi="Arial" w:cs="Arial"/>
                <w:sz w:val="20"/>
                <w:szCs w:val="20"/>
                <w:lang w:val="lt"/>
              </w:rPr>
              <w:t xml:space="preserve">Planinis serverinės ar tinklo įrangos atnaujinimas (keitimas naujesne), išlaikant sprendimo funkcionalumą ir suderinamumą. </w:t>
            </w:r>
          </w:p>
        </w:tc>
      </w:tr>
      <w:tr w:rsidR="00D5319A" w:rsidRPr="00F35D97" w14:paraId="31FB6CB1"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0AA60376" w14:textId="54BDB9DD" w:rsidR="4DB68543" w:rsidRDefault="4DB68543" w:rsidP="4DB68543">
            <w:pPr>
              <w:spacing w:after="0"/>
              <w:jc w:val="both"/>
            </w:pPr>
            <w:r w:rsidRPr="4DB68543">
              <w:rPr>
                <w:rFonts w:ascii="Arial" w:eastAsia="Arial" w:hAnsi="Arial" w:cs="Arial"/>
                <w:sz w:val="20"/>
                <w:szCs w:val="20"/>
                <w:lang w:val="lt"/>
              </w:rPr>
              <w:t xml:space="preserve">Jautrumo analizė </w:t>
            </w:r>
          </w:p>
        </w:tc>
        <w:tc>
          <w:tcPr>
            <w:tcW w:w="7215" w:type="dxa"/>
            <w:tcBorders>
              <w:top w:val="single" w:sz="4" w:space="0" w:color="auto"/>
              <w:left w:val="single" w:sz="4" w:space="0" w:color="auto"/>
              <w:bottom w:val="single" w:sz="4" w:space="0" w:color="auto"/>
              <w:right w:val="single" w:sz="4" w:space="0" w:color="auto"/>
            </w:tcBorders>
            <w:hideMark/>
          </w:tcPr>
          <w:p w14:paraId="0A3D4426" w14:textId="7BA26194" w:rsidR="4DB68543" w:rsidRDefault="4DB68543" w:rsidP="4DB68543">
            <w:pPr>
              <w:spacing w:after="0"/>
              <w:jc w:val="both"/>
            </w:pPr>
            <w:r w:rsidRPr="4DB68543">
              <w:rPr>
                <w:rFonts w:ascii="Arial" w:eastAsia="Arial" w:hAnsi="Arial" w:cs="Arial"/>
                <w:sz w:val="20"/>
                <w:szCs w:val="20"/>
                <w:lang w:val="lt"/>
              </w:rPr>
              <w:t xml:space="preserve">Ekonominis vertinimo metodas, kai modeliuojama kaip rezultatą keičia pagrindinių prielaidų pokytis (infliacija, įrangos kainos, atnaujinimo ciklai). </w:t>
            </w:r>
          </w:p>
        </w:tc>
      </w:tr>
      <w:tr w:rsidR="00D5319A" w:rsidRPr="00F35D97" w14:paraId="401293E4"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5E8671D0" w14:textId="658B9CEC" w:rsidR="4DB68543" w:rsidRDefault="4DB68543" w:rsidP="4DB68543">
            <w:pPr>
              <w:spacing w:after="0"/>
              <w:jc w:val="both"/>
            </w:pPr>
            <w:r w:rsidRPr="4DB68543">
              <w:rPr>
                <w:rFonts w:ascii="Arial" w:eastAsia="Arial" w:hAnsi="Arial" w:cs="Arial"/>
                <w:sz w:val="20"/>
                <w:szCs w:val="20"/>
                <w:lang w:val="lt"/>
              </w:rPr>
              <w:t xml:space="preserve">Atsekamumas (traceability) </w:t>
            </w:r>
          </w:p>
        </w:tc>
        <w:tc>
          <w:tcPr>
            <w:tcW w:w="7215" w:type="dxa"/>
            <w:tcBorders>
              <w:top w:val="single" w:sz="4" w:space="0" w:color="auto"/>
              <w:left w:val="single" w:sz="4" w:space="0" w:color="auto"/>
              <w:bottom w:val="single" w:sz="4" w:space="0" w:color="auto"/>
              <w:right w:val="single" w:sz="4" w:space="0" w:color="auto"/>
            </w:tcBorders>
            <w:hideMark/>
          </w:tcPr>
          <w:p w14:paraId="1F99F28B" w14:textId="587E91F8" w:rsidR="4DB68543" w:rsidRDefault="4DB68543" w:rsidP="4DB68543">
            <w:pPr>
              <w:spacing w:after="0"/>
              <w:jc w:val="both"/>
            </w:pPr>
            <w:r w:rsidRPr="4DB68543">
              <w:rPr>
                <w:rFonts w:ascii="Arial" w:eastAsia="Arial" w:hAnsi="Arial" w:cs="Arial"/>
                <w:sz w:val="20"/>
                <w:szCs w:val="20"/>
                <w:lang w:val="lt"/>
              </w:rPr>
              <w:t xml:space="preserve">Reikalavimas, kad visi konfigūracijos pakeitimai, įvykiai ir veiksmų seka būtų registruojami ir galėtų būti audituojami. </w:t>
            </w:r>
          </w:p>
        </w:tc>
      </w:tr>
      <w:tr w:rsidR="00D5319A" w:rsidRPr="00D5319A" w14:paraId="405C7DD8" w14:textId="77777777" w:rsidTr="4DB68543">
        <w:trPr>
          <w:trHeight w:val="300"/>
        </w:trPr>
        <w:tc>
          <w:tcPr>
            <w:tcW w:w="2115" w:type="dxa"/>
            <w:tcBorders>
              <w:top w:val="single" w:sz="4" w:space="0" w:color="auto"/>
              <w:left w:val="single" w:sz="4" w:space="0" w:color="auto"/>
              <w:bottom w:val="single" w:sz="4" w:space="0" w:color="auto"/>
              <w:right w:val="single" w:sz="4" w:space="0" w:color="auto"/>
            </w:tcBorders>
            <w:hideMark/>
          </w:tcPr>
          <w:p w14:paraId="03708CD0" w14:textId="6763AB0A" w:rsidR="4DB68543" w:rsidRDefault="4DB68543" w:rsidP="4DB68543">
            <w:pPr>
              <w:spacing w:after="0"/>
              <w:jc w:val="both"/>
            </w:pPr>
            <w:r w:rsidRPr="4DB68543">
              <w:rPr>
                <w:rFonts w:ascii="Arial" w:eastAsia="Arial" w:hAnsi="Arial" w:cs="Arial"/>
                <w:sz w:val="20"/>
                <w:szCs w:val="20"/>
                <w:lang w:val="lt"/>
              </w:rPr>
              <w:t xml:space="preserve">Auditavimas (audit trail) </w:t>
            </w:r>
          </w:p>
        </w:tc>
        <w:tc>
          <w:tcPr>
            <w:tcW w:w="7215" w:type="dxa"/>
            <w:tcBorders>
              <w:top w:val="single" w:sz="4" w:space="0" w:color="auto"/>
              <w:left w:val="single" w:sz="4" w:space="0" w:color="auto"/>
              <w:bottom w:val="single" w:sz="4" w:space="0" w:color="auto"/>
              <w:right w:val="single" w:sz="4" w:space="0" w:color="auto"/>
            </w:tcBorders>
            <w:hideMark/>
          </w:tcPr>
          <w:p w14:paraId="3F51F5F1" w14:textId="0BC201BA" w:rsidR="4DB68543" w:rsidRDefault="4DB68543" w:rsidP="4DB68543">
            <w:pPr>
              <w:spacing w:after="0"/>
              <w:jc w:val="both"/>
            </w:pPr>
            <w:r w:rsidRPr="4DB68543">
              <w:rPr>
                <w:rFonts w:ascii="Arial" w:eastAsia="Arial" w:hAnsi="Arial" w:cs="Arial"/>
                <w:sz w:val="20"/>
                <w:szCs w:val="20"/>
                <w:lang w:val="lt"/>
              </w:rPr>
              <w:t>Techninis registras, užtikrinantis, kad sistemos veiksmai, prisijungimai ir konfigūracijos pakeitimai būtų dokumentuoti ir patikrinami.</w:t>
            </w:r>
          </w:p>
        </w:tc>
      </w:tr>
    </w:tbl>
    <w:p w14:paraId="665AB00D" w14:textId="77777777" w:rsidR="00D5319A" w:rsidRPr="00690C85" w:rsidRDefault="00D5319A" w:rsidP="00457604">
      <w:pPr>
        <w:contextualSpacing/>
        <w:jc w:val="both"/>
        <w:rPr>
          <w:rFonts w:ascii="Arial" w:hAnsi="Arial" w:cs="Arial"/>
          <w:sz w:val="20"/>
          <w:szCs w:val="20"/>
          <w:lang w:val="lt-LT"/>
        </w:rPr>
      </w:pPr>
    </w:p>
    <w:p w14:paraId="718FCE4C" w14:textId="34EA35B1" w:rsidR="00D5319A" w:rsidRPr="00690C85" w:rsidRDefault="00D5319A">
      <w:pPr>
        <w:rPr>
          <w:rFonts w:ascii="Arial" w:hAnsi="Arial" w:cs="Arial"/>
          <w:sz w:val="20"/>
          <w:szCs w:val="20"/>
          <w:lang w:val="lt-LT"/>
        </w:rPr>
      </w:pPr>
      <w:r w:rsidRPr="00690C85">
        <w:rPr>
          <w:rFonts w:ascii="Arial" w:hAnsi="Arial" w:cs="Arial"/>
          <w:sz w:val="20"/>
          <w:szCs w:val="20"/>
          <w:lang w:val="lt-LT"/>
        </w:rPr>
        <w:br w:type="page"/>
      </w:r>
    </w:p>
    <w:p w14:paraId="181A995A" w14:textId="24EE8CDE" w:rsidR="00D5319A" w:rsidRDefault="00D5319A" w:rsidP="3F7BB2A7">
      <w:pPr>
        <w:contextualSpacing/>
        <w:jc w:val="center"/>
        <w:rPr>
          <w:rFonts w:ascii="Arial" w:hAnsi="Arial" w:cs="Arial"/>
          <w:b/>
          <w:bCs/>
          <w:sz w:val="20"/>
          <w:szCs w:val="20"/>
          <w:lang w:val="lt-LT"/>
        </w:rPr>
      </w:pPr>
      <w:r w:rsidRPr="3F7BB2A7">
        <w:rPr>
          <w:rFonts w:ascii="Arial" w:hAnsi="Arial" w:cs="Arial"/>
          <w:b/>
          <w:bCs/>
          <w:sz w:val="20"/>
          <w:szCs w:val="20"/>
          <w:lang w:val="lt-LT"/>
        </w:rPr>
        <w:lastRenderedPageBreak/>
        <w:t xml:space="preserve">Priedas Nr. 2 – Pastotės </w:t>
      </w:r>
      <w:r w:rsidR="006C7F03" w:rsidRPr="3F7BB2A7">
        <w:rPr>
          <w:rFonts w:ascii="Arial" w:hAnsi="Arial" w:cs="Arial"/>
          <w:b/>
          <w:bCs/>
          <w:sz w:val="20"/>
          <w:szCs w:val="20"/>
          <w:lang w:val="lt-LT"/>
        </w:rPr>
        <w:t>technin</w:t>
      </w:r>
      <w:r w:rsidR="1D529A1C" w:rsidRPr="3F7BB2A7">
        <w:rPr>
          <w:rFonts w:ascii="Arial" w:hAnsi="Arial" w:cs="Arial"/>
          <w:b/>
          <w:bCs/>
          <w:sz w:val="20"/>
          <w:szCs w:val="20"/>
          <w:lang w:val="lt-LT"/>
        </w:rPr>
        <w:t>ė informacija</w:t>
      </w:r>
    </w:p>
    <w:p w14:paraId="0242D1CC" w14:textId="77777777" w:rsidR="006C7F03" w:rsidRDefault="006C7F03" w:rsidP="00D5319A">
      <w:pPr>
        <w:contextualSpacing/>
        <w:jc w:val="center"/>
        <w:rPr>
          <w:rFonts w:ascii="Arial" w:hAnsi="Arial" w:cs="Arial"/>
          <w:b/>
          <w:bCs/>
          <w:sz w:val="20"/>
          <w:szCs w:val="20"/>
          <w:lang w:val="lt-LT"/>
        </w:rPr>
      </w:pPr>
    </w:p>
    <w:p w14:paraId="702FD26A" w14:textId="40550926" w:rsidR="006C7F03" w:rsidRDefault="00534584" w:rsidP="00C052FD">
      <w:pPr>
        <w:contextualSpacing/>
        <w:jc w:val="both"/>
        <w:rPr>
          <w:rFonts w:ascii="Arial" w:hAnsi="Arial" w:cs="Arial"/>
          <w:sz w:val="20"/>
          <w:szCs w:val="20"/>
          <w:lang w:val="lt-LT"/>
        </w:rPr>
      </w:pPr>
      <w:r>
        <w:rPr>
          <w:rFonts w:ascii="Arial" w:hAnsi="Arial" w:cs="Arial"/>
          <w:sz w:val="20"/>
          <w:szCs w:val="20"/>
          <w:lang w:val="lt-LT"/>
        </w:rPr>
        <w:t>Šiame priede pateikta informacija</w:t>
      </w:r>
      <w:r w:rsidR="00083815" w:rsidRPr="00083815">
        <w:rPr>
          <w:rFonts w:ascii="Arial" w:hAnsi="Arial" w:cs="Arial"/>
          <w:sz w:val="20"/>
          <w:szCs w:val="20"/>
          <w:lang w:val="lt-LT"/>
        </w:rPr>
        <w:t xml:space="preserve"> apie pastotės elektrinę schemą</w:t>
      </w:r>
      <w:r w:rsidR="00B71200">
        <w:rPr>
          <w:rFonts w:ascii="Arial" w:hAnsi="Arial" w:cs="Arial"/>
          <w:sz w:val="20"/>
          <w:szCs w:val="20"/>
          <w:lang w:val="lt-LT"/>
        </w:rPr>
        <w:t xml:space="preserve">. Informacija </w:t>
      </w:r>
      <w:r w:rsidR="00083815" w:rsidRPr="00083815">
        <w:rPr>
          <w:rFonts w:ascii="Arial" w:hAnsi="Arial" w:cs="Arial"/>
          <w:sz w:val="20"/>
          <w:szCs w:val="20"/>
          <w:lang w:val="lt-LT"/>
        </w:rPr>
        <w:t>skirta potencialiems tiekėjams, kad šie galėtų suprasti projekto apimtį</w:t>
      </w:r>
      <w:r>
        <w:rPr>
          <w:rFonts w:ascii="Arial" w:hAnsi="Arial" w:cs="Arial"/>
          <w:sz w:val="20"/>
          <w:szCs w:val="20"/>
          <w:lang w:val="lt-LT"/>
        </w:rPr>
        <w:t xml:space="preserve">. </w:t>
      </w:r>
      <w:r w:rsidR="00083815" w:rsidRPr="00083815">
        <w:rPr>
          <w:rFonts w:ascii="Arial" w:hAnsi="Arial" w:cs="Arial"/>
          <w:sz w:val="20"/>
          <w:szCs w:val="20"/>
          <w:lang w:val="lt-LT"/>
        </w:rPr>
        <w:t>Tiekėjai raginami remtis šia informacija rengdami pasiūlymus ir, esant poreikiui, prašyti patikslinimų dėl specifinių techninių sprendim</w:t>
      </w:r>
      <w:r w:rsidR="00083815">
        <w:rPr>
          <w:rFonts w:ascii="Arial" w:hAnsi="Arial" w:cs="Arial"/>
          <w:sz w:val="20"/>
          <w:szCs w:val="20"/>
          <w:lang w:val="lt-LT"/>
        </w:rPr>
        <w:t>ų.</w:t>
      </w:r>
      <w:r w:rsidR="00FA78C3">
        <w:rPr>
          <w:rFonts w:ascii="Arial" w:hAnsi="Arial" w:cs="Arial"/>
          <w:sz w:val="20"/>
          <w:szCs w:val="20"/>
          <w:lang w:val="lt-LT"/>
        </w:rPr>
        <w:t xml:space="preserve"> Pastot</w:t>
      </w:r>
      <w:r>
        <w:rPr>
          <w:rFonts w:ascii="Arial" w:hAnsi="Arial" w:cs="Arial"/>
          <w:sz w:val="20"/>
          <w:szCs w:val="20"/>
          <w:lang w:val="lt-LT"/>
        </w:rPr>
        <w:t>ė</w:t>
      </w:r>
      <w:r w:rsidR="00FA78C3">
        <w:rPr>
          <w:rFonts w:ascii="Arial" w:hAnsi="Arial" w:cs="Arial"/>
          <w:sz w:val="20"/>
          <w:szCs w:val="20"/>
          <w:lang w:val="lt-LT"/>
        </w:rPr>
        <w:t xml:space="preserve">s schema bus pateikta </w:t>
      </w:r>
      <w:r w:rsidR="00C052FD">
        <w:rPr>
          <w:rFonts w:ascii="Arial" w:hAnsi="Arial" w:cs="Arial"/>
          <w:sz w:val="20"/>
          <w:szCs w:val="20"/>
          <w:lang w:val="lt-LT"/>
        </w:rPr>
        <w:t>laimėjusiam tiekėjui.</w:t>
      </w:r>
    </w:p>
    <w:p w14:paraId="236599DE" w14:textId="77777777" w:rsidR="00083815" w:rsidRDefault="00083815" w:rsidP="00C052FD">
      <w:pPr>
        <w:contextualSpacing/>
        <w:jc w:val="both"/>
        <w:rPr>
          <w:rFonts w:ascii="Arial" w:hAnsi="Arial" w:cs="Arial"/>
          <w:sz w:val="20"/>
          <w:szCs w:val="20"/>
          <w:lang w:val="lt-LT"/>
        </w:rPr>
      </w:pPr>
    </w:p>
    <w:p w14:paraId="6AAB1B58" w14:textId="7F30A160" w:rsidR="002732AF" w:rsidRPr="002732AF" w:rsidRDefault="002732AF" w:rsidP="00C052FD">
      <w:pPr>
        <w:contextualSpacing/>
        <w:jc w:val="both"/>
        <w:rPr>
          <w:rFonts w:ascii="Arial" w:hAnsi="Arial" w:cs="Arial"/>
          <w:sz w:val="20"/>
          <w:szCs w:val="20"/>
          <w:lang w:val="lt-LT"/>
        </w:rPr>
      </w:pPr>
      <w:r w:rsidRPr="002732AF">
        <w:rPr>
          <w:rFonts w:ascii="Arial" w:hAnsi="Arial" w:cs="Arial"/>
          <w:b/>
          <w:bCs/>
          <w:sz w:val="20"/>
          <w:szCs w:val="20"/>
          <w:lang w:val="lt-LT"/>
        </w:rPr>
        <w:t>Pastotės įtampos lygiai:</w:t>
      </w:r>
      <w:r w:rsidRPr="002732AF">
        <w:rPr>
          <w:rFonts w:ascii="Arial" w:hAnsi="Arial" w:cs="Arial"/>
          <w:sz w:val="20"/>
          <w:szCs w:val="20"/>
          <w:lang w:val="lt-LT"/>
        </w:rPr>
        <w:t xml:space="preserve"> 330 kV / 110 kV</w:t>
      </w:r>
      <w:r w:rsidR="002F6810">
        <w:rPr>
          <w:rFonts w:ascii="Arial" w:hAnsi="Arial" w:cs="Arial"/>
          <w:sz w:val="20"/>
          <w:szCs w:val="20"/>
          <w:lang w:val="lt-LT"/>
        </w:rPr>
        <w:t xml:space="preserve"> /10 kV</w:t>
      </w:r>
    </w:p>
    <w:p w14:paraId="4144EFF6" w14:textId="5D44E1E4" w:rsidR="002732AF" w:rsidRPr="002732AF" w:rsidRDefault="002732AF" w:rsidP="00C052FD">
      <w:pPr>
        <w:contextualSpacing/>
        <w:jc w:val="both"/>
        <w:rPr>
          <w:rFonts w:ascii="Arial" w:hAnsi="Arial" w:cs="Arial"/>
          <w:sz w:val="20"/>
          <w:szCs w:val="20"/>
          <w:lang w:val="lt-LT"/>
        </w:rPr>
      </w:pPr>
      <w:r w:rsidRPr="002732AF">
        <w:rPr>
          <w:rFonts w:ascii="Arial" w:hAnsi="Arial" w:cs="Arial"/>
          <w:b/>
          <w:bCs/>
          <w:sz w:val="20"/>
          <w:szCs w:val="20"/>
          <w:lang w:val="lt-LT"/>
        </w:rPr>
        <w:t>Prijunginiai:</w:t>
      </w:r>
    </w:p>
    <w:p w14:paraId="3F1DF005" w14:textId="77777777" w:rsidR="00B76DDB" w:rsidRPr="000407D4" w:rsidRDefault="002732AF" w:rsidP="00C052FD">
      <w:pPr>
        <w:numPr>
          <w:ilvl w:val="0"/>
          <w:numId w:val="25"/>
        </w:numPr>
        <w:contextualSpacing/>
        <w:jc w:val="both"/>
        <w:rPr>
          <w:rFonts w:ascii="Arial" w:hAnsi="Arial" w:cs="Arial"/>
          <w:sz w:val="20"/>
          <w:szCs w:val="20"/>
          <w:lang w:val="lt-LT"/>
        </w:rPr>
      </w:pPr>
      <w:r w:rsidRPr="002732AF">
        <w:rPr>
          <w:rFonts w:ascii="Arial" w:hAnsi="Arial" w:cs="Arial"/>
          <w:sz w:val="20"/>
          <w:szCs w:val="20"/>
          <w:lang w:val="lt-LT"/>
        </w:rPr>
        <w:t xml:space="preserve">330 kV: </w:t>
      </w:r>
    </w:p>
    <w:p w14:paraId="47A91D43" w14:textId="586E8677" w:rsidR="00B76DDB" w:rsidRPr="000407D4" w:rsidRDefault="00B76DDB" w:rsidP="00C052FD">
      <w:pPr>
        <w:numPr>
          <w:ilvl w:val="1"/>
          <w:numId w:val="25"/>
        </w:numPr>
        <w:contextualSpacing/>
        <w:jc w:val="both"/>
        <w:rPr>
          <w:rFonts w:ascii="Arial" w:hAnsi="Arial" w:cs="Arial"/>
          <w:sz w:val="20"/>
          <w:szCs w:val="20"/>
          <w:lang w:val="lt-LT"/>
        </w:rPr>
      </w:pPr>
      <w:r w:rsidRPr="000407D4">
        <w:rPr>
          <w:rFonts w:ascii="Arial" w:hAnsi="Arial" w:cs="Arial"/>
          <w:sz w:val="20"/>
          <w:szCs w:val="20"/>
          <w:lang w:val="lt-LT"/>
        </w:rPr>
        <w:t xml:space="preserve">4 </w:t>
      </w:r>
      <w:r w:rsidR="002732AF" w:rsidRPr="002732AF">
        <w:rPr>
          <w:rFonts w:ascii="Arial" w:hAnsi="Arial" w:cs="Arial"/>
          <w:sz w:val="20"/>
          <w:szCs w:val="20"/>
          <w:lang w:val="lt-LT"/>
        </w:rPr>
        <w:t>jungtys (</w:t>
      </w:r>
      <w:r w:rsidR="002D79D5" w:rsidRPr="000407D4">
        <w:rPr>
          <w:rFonts w:ascii="Arial" w:hAnsi="Arial" w:cs="Arial"/>
          <w:sz w:val="20"/>
          <w:szCs w:val="20"/>
          <w:lang w:val="lt-LT"/>
        </w:rPr>
        <w:t xml:space="preserve">oro </w:t>
      </w:r>
      <w:r w:rsidR="002732AF" w:rsidRPr="002732AF">
        <w:rPr>
          <w:rFonts w:ascii="Arial" w:hAnsi="Arial" w:cs="Arial"/>
          <w:sz w:val="20"/>
          <w:szCs w:val="20"/>
          <w:lang w:val="lt-LT"/>
        </w:rPr>
        <w:t>linijos)</w:t>
      </w:r>
      <w:r w:rsidRPr="000407D4">
        <w:rPr>
          <w:rFonts w:ascii="Arial" w:hAnsi="Arial" w:cs="Arial"/>
          <w:sz w:val="20"/>
          <w:szCs w:val="20"/>
          <w:lang w:val="lt-LT"/>
        </w:rPr>
        <w:t xml:space="preserve"> + 2 rezervi</w:t>
      </w:r>
      <w:r w:rsidR="00F75069">
        <w:rPr>
          <w:rFonts w:ascii="Arial" w:hAnsi="Arial" w:cs="Arial"/>
          <w:sz w:val="20"/>
          <w:szCs w:val="20"/>
          <w:lang w:val="lt-LT"/>
        </w:rPr>
        <w:t>nės</w:t>
      </w:r>
      <w:r w:rsidR="002732AF" w:rsidRPr="002732AF">
        <w:rPr>
          <w:rFonts w:ascii="Arial" w:hAnsi="Arial" w:cs="Arial"/>
          <w:sz w:val="20"/>
          <w:szCs w:val="20"/>
          <w:lang w:val="lt-LT"/>
        </w:rPr>
        <w:t xml:space="preserve">, </w:t>
      </w:r>
    </w:p>
    <w:p w14:paraId="0CB686EA" w14:textId="44106863" w:rsidR="002732AF" w:rsidRPr="002732AF" w:rsidRDefault="00B76DDB" w:rsidP="00C052FD">
      <w:pPr>
        <w:numPr>
          <w:ilvl w:val="1"/>
          <w:numId w:val="25"/>
        </w:numPr>
        <w:contextualSpacing/>
        <w:jc w:val="both"/>
        <w:rPr>
          <w:rFonts w:ascii="Arial" w:hAnsi="Arial" w:cs="Arial"/>
          <w:sz w:val="20"/>
          <w:szCs w:val="20"/>
          <w:lang w:val="lt-LT"/>
        </w:rPr>
      </w:pPr>
      <w:r w:rsidRPr="000407D4">
        <w:rPr>
          <w:rFonts w:ascii="Arial" w:hAnsi="Arial" w:cs="Arial"/>
          <w:sz w:val="20"/>
          <w:szCs w:val="20"/>
          <w:lang w:val="lt-LT"/>
        </w:rPr>
        <w:t>2</w:t>
      </w:r>
      <w:r w:rsidR="002732AF" w:rsidRPr="002732AF">
        <w:rPr>
          <w:rFonts w:ascii="Arial" w:hAnsi="Arial" w:cs="Arial"/>
          <w:sz w:val="20"/>
          <w:szCs w:val="20"/>
          <w:lang w:val="lt-LT"/>
        </w:rPr>
        <w:t xml:space="preserve"> autotransformatori</w:t>
      </w:r>
      <w:r w:rsidRPr="000407D4">
        <w:rPr>
          <w:rFonts w:ascii="Arial" w:hAnsi="Arial" w:cs="Arial"/>
          <w:sz w:val="20"/>
          <w:szCs w:val="20"/>
          <w:lang w:val="lt-LT"/>
        </w:rPr>
        <w:t xml:space="preserve">ai </w:t>
      </w:r>
      <w:r w:rsidR="0024456A" w:rsidRPr="000407D4">
        <w:rPr>
          <w:rFonts w:ascii="Arial" w:hAnsi="Arial" w:cs="Arial"/>
          <w:sz w:val="20"/>
          <w:szCs w:val="20"/>
          <w:lang w:val="lt-LT"/>
        </w:rPr>
        <w:t>330/110 kV</w:t>
      </w:r>
    </w:p>
    <w:p w14:paraId="75D1BAE5" w14:textId="77777777" w:rsidR="0002562C" w:rsidRPr="000407D4" w:rsidRDefault="002732AF" w:rsidP="00C052FD">
      <w:pPr>
        <w:numPr>
          <w:ilvl w:val="0"/>
          <w:numId w:val="25"/>
        </w:numPr>
        <w:contextualSpacing/>
        <w:jc w:val="both"/>
        <w:rPr>
          <w:rFonts w:ascii="Arial" w:hAnsi="Arial" w:cs="Arial"/>
          <w:sz w:val="20"/>
          <w:szCs w:val="20"/>
          <w:lang w:val="lt-LT"/>
        </w:rPr>
      </w:pPr>
      <w:r w:rsidRPr="002732AF">
        <w:rPr>
          <w:rFonts w:ascii="Arial" w:hAnsi="Arial" w:cs="Arial"/>
          <w:sz w:val="20"/>
          <w:szCs w:val="20"/>
          <w:lang w:val="lt-LT"/>
        </w:rPr>
        <w:t xml:space="preserve">110 kV: </w:t>
      </w:r>
    </w:p>
    <w:p w14:paraId="3D7FBB0B" w14:textId="4A67896A" w:rsidR="00D20857" w:rsidRPr="000407D4" w:rsidRDefault="0002562C" w:rsidP="00C052FD">
      <w:pPr>
        <w:numPr>
          <w:ilvl w:val="1"/>
          <w:numId w:val="25"/>
        </w:numPr>
        <w:contextualSpacing/>
        <w:jc w:val="both"/>
        <w:rPr>
          <w:rFonts w:ascii="Arial" w:hAnsi="Arial" w:cs="Arial"/>
          <w:sz w:val="20"/>
          <w:szCs w:val="20"/>
          <w:lang w:val="lt-LT"/>
        </w:rPr>
      </w:pPr>
      <w:r w:rsidRPr="000407D4">
        <w:rPr>
          <w:rFonts w:ascii="Arial" w:hAnsi="Arial" w:cs="Arial"/>
          <w:sz w:val="20"/>
          <w:szCs w:val="20"/>
          <w:lang w:val="lt-LT"/>
        </w:rPr>
        <w:t>2</w:t>
      </w:r>
      <w:r w:rsidR="002732AF" w:rsidRPr="002732AF">
        <w:rPr>
          <w:rFonts w:ascii="Arial" w:hAnsi="Arial" w:cs="Arial"/>
          <w:sz w:val="20"/>
          <w:szCs w:val="20"/>
          <w:lang w:val="lt-LT"/>
        </w:rPr>
        <w:t xml:space="preserve"> jungtys (</w:t>
      </w:r>
      <w:r w:rsidR="002D79D5" w:rsidRPr="000407D4">
        <w:rPr>
          <w:rFonts w:ascii="Arial" w:hAnsi="Arial" w:cs="Arial"/>
          <w:sz w:val="20"/>
          <w:szCs w:val="20"/>
          <w:lang w:val="lt-LT"/>
        </w:rPr>
        <w:t>oro</w:t>
      </w:r>
      <w:r w:rsidR="002732AF" w:rsidRPr="002732AF">
        <w:rPr>
          <w:rFonts w:ascii="Arial" w:hAnsi="Arial" w:cs="Arial"/>
          <w:sz w:val="20"/>
          <w:szCs w:val="20"/>
          <w:lang w:val="lt-LT"/>
        </w:rPr>
        <w:t xml:space="preserve"> linijos)</w:t>
      </w:r>
      <w:r w:rsidR="00D20857" w:rsidRPr="000407D4">
        <w:rPr>
          <w:rFonts w:ascii="Arial" w:hAnsi="Arial" w:cs="Arial"/>
          <w:sz w:val="20"/>
          <w:szCs w:val="20"/>
          <w:lang w:val="lt-LT"/>
        </w:rPr>
        <w:t xml:space="preserve"> + 1 rezervi</w:t>
      </w:r>
      <w:r w:rsidR="00F75069">
        <w:rPr>
          <w:rFonts w:ascii="Arial" w:hAnsi="Arial" w:cs="Arial"/>
          <w:sz w:val="20"/>
          <w:szCs w:val="20"/>
          <w:lang w:val="lt-LT"/>
        </w:rPr>
        <w:t>nė</w:t>
      </w:r>
      <w:r w:rsidR="002732AF" w:rsidRPr="002732AF">
        <w:rPr>
          <w:rFonts w:ascii="Arial" w:hAnsi="Arial" w:cs="Arial"/>
          <w:sz w:val="20"/>
          <w:szCs w:val="20"/>
          <w:lang w:val="lt-LT"/>
        </w:rPr>
        <w:t xml:space="preserve">, </w:t>
      </w:r>
    </w:p>
    <w:p w14:paraId="51626A9E" w14:textId="5ABC0E07" w:rsidR="002732AF" w:rsidRPr="002732AF" w:rsidRDefault="00F75069" w:rsidP="00C052FD">
      <w:pPr>
        <w:numPr>
          <w:ilvl w:val="1"/>
          <w:numId w:val="25"/>
        </w:numPr>
        <w:contextualSpacing/>
        <w:jc w:val="both"/>
        <w:rPr>
          <w:rFonts w:ascii="Arial" w:hAnsi="Arial" w:cs="Arial"/>
          <w:sz w:val="20"/>
          <w:szCs w:val="20"/>
          <w:lang w:val="lt-LT"/>
        </w:rPr>
      </w:pPr>
      <w:r>
        <w:rPr>
          <w:rFonts w:ascii="Arial" w:hAnsi="Arial" w:cs="Arial"/>
          <w:sz w:val="20"/>
          <w:szCs w:val="20"/>
          <w:lang w:val="lt-LT"/>
        </w:rPr>
        <w:t>2</w:t>
      </w:r>
      <w:r w:rsidR="002732AF" w:rsidRPr="002732AF">
        <w:rPr>
          <w:rFonts w:ascii="Arial" w:hAnsi="Arial" w:cs="Arial"/>
          <w:sz w:val="20"/>
          <w:szCs w:val="20"/>
          <w:lang w:val="lt-LT"/>
        </w:rPr>
        <w:t xml:space="preserve"> jungt</w:t>
      </w:r>
      <w:r>
        <w:rPr>
          <w:rFonts w:ascii="Arial" w:hAnsi="Arial" w:cs="Arial"/>
          <w:sz w:val="20"/>
          <w:szCs w:val="20"/>
          <w:lang w:val="lt-LT"/>
        </w:rPr>
        <w:t>y</w:t>
      </w:r>
      <w:r w:rsidR="002732AF" w:rsidRPr="002732AF">
        <w:rPr>
          <w:rFonts w:ascii="Arial" w:hAnsi="Arial" w:cs="Arial"/>
          <w:sz w:val="20"/>
          <w:szCs w:val="20"/>
          <w:lang w:val="lt-LT"/>
        </w:rPr>
        <w:t>s į 10 kV savosios reikmės transformatorių</w:t>
      </w:r>
    </w:p>
    <w:p w14:paraId="47A0FE4C" w14:textId="26427924" w:rsidR="002732AF" w:rsidRPr="002732AF" w:rsidRDefault="002732AF" w:rsidP="00C052FD">
      <w:pPr>
        <w:contextualSpacing/>
        <w:jc w:val="both"/>
        <w:rPr>
          <w:rFonts w:ascii="Arial" w:hAnsi="Arial" w:cs="Arial"/>
          <w:sz w:val="20"/>
          <w:szCs w:val="20"/>
          <w:lang w:val="lt-LT"/>
        </w:rPr>
      </w:pPr>
      <w:r w:rsidRPr="002732AF">
        <w:rPr>
          <w:rFonts w:ascii="Arial" w:hAnsi="Arial" w:cs="Arial"/>
          <w:b/>
          <w:bCs/>
          <w:sz w:val="20"/>
          <w:szCs w:val="20"/>
          <w:lang w:val="lt-LT"/>
        </w:rPr>
        <w:t>Skirstyklos tipas:</w:t>
      </w:r>
      <w:r w:rsidRPr="002732AF">
        <w:rPr>
          <w:rFonts w:ascii="Arial" w:hAnsi="Arial" w:cs="Arial"/>
          <w:sz w:val="20"/>
          <w:szCs w:val="20"/>
          <w:lang w:val="lt-LT"/>
        </w:rPr>
        <w:t xml:space="preserve"> Atvira skirstykla</w:t>
      </w:r>
      <w:r w:rsidR="007342F1" w:rsidRPr="000407D4">
        <w:rPr>
          <w:rFonts w:ascii="Arial" w:hAnsi="Arial" w:cs="Arial"/>
          <w:sz w:val="20"/>
          <w:szCs w:val="20"/>
          <w:lang w:val="lt-LT"/>
        </w:rPr>
        <w:t>.</w:t>
      </w:r>
    </w:p>
    <w:p w14:paraId="445133A3" w14:textId="77777777" w:rsidR="00083815" w:rsidRPr="000407D4" w:rsidRDefault="00083815" w:rsidP="006C7F03">
      <w:pPr>
        <w:contextualSpacing/>
        <w:rPr>
          <w:rFonts w:ascii="Arial" w:hAnsi="Arial" w:cs="Arial"/>
          <w:sz w:val="20"/>
          <w:szCs w:val="20"/>
          <w:lang w:val="lt-LT"/>
        </w:rPr>
      </w:pPr>
    </w:p>
    <w:p w14:paraId="274098D7" w14:textId="77777777" w:rsidR="00F35D97" w:rsidRDefault="00F35D97" w:rsidP="00D5319A">
      <w:pPr>
        <w:contextualSpacing/>
        <w:jc w:val="center"/>
        <w:rPr>
          <w:rFonts w:ascii="Arial" w:hAnsi="Arial" w:cs="Arial"/>
          <w:b/>
          <w:bCs/>
          <w:sz w:val="20"/>
          <w:szCs w:val="20"/>
          <w:lang w:val="lt-LT"/>
        </w:rPr>
      </w:pPr>
    </w:p>
    <w:sectPr w:rsidR="00F35D97" w:rsidSect="004A7918">
      <w:headerReference w:type="default" r:id="rId11"/>
      <w:footerReference w:type="first" r:id="rId12"/>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3659C" w14:textId="77777777" w:rsidR="00033A98" w:rsidRDefault="00033A98" w:rsidP="004A7918">
      <w:pPr>
        <w:spacing w:after="0" w:line="240" w:lineRule="auto"/>
      </w:pPr>
      <w:r>
        <w:separator/>
      </w:r>
    </w:p>
  </w:endnote>
  <w:endnote w:type="continuationSeparator" w:id="0">
    <w:p w14:paraId="26EFA9BF" w14:textId="77777777" w:rsidR="00033A98" w:rsidRDefault="00033A98" w:rsidP="004A79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262167"/>
      <w:docPartObj>
        <w:docPartGallery w:val="Page Numbers (Bottom of Page)"/>
        <w:docPartUnique/>
      </w:docPartObj>
    </w:sdtPr>
    <w:sdtEndPr>
      <w:rPr>
        <w:noProof/>
      </w:rPr>
    </w:sdtEndPr>
    <w:sdtContent>
      <w:p w14:paraId="2BC78B1C" w14:textId="371F0532" w:rsidR="001D62FF" w:rsidRDefault="001D62F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F227038" w14:textId="3FDD670F" w:rsidR="004A7918" w:rsidRDefault="004A7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46605" w14:textId="77777777" w:rsidR="00033A98" w:rsidRDefault="00033A98" w:rsidP="004A7918">
      <w:pPr>
        <w:spacing w:after="0" w:line="240" w:lineRule="auto"/>
      </w:pPr>
      <w:r>
        <w:separator/>
      </w:r>
    </w:p>
  </w:footnote>
  <w:footnote w:type="continuationSeparator" w:id="0">
    <w:p w14:paraId="7BF2675F" w14:textId="77777777" w:rsidR="00033A98" w:rsidRDefault="00033A98" w:rsidP="004A79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76DC5" w14:textId="77777777" w:rsidR="001D62FF" w:rsidRPr="001D62FF" w:rsidRDefault="001D62FF" w:rsidP="001D62FF">
    <w:pPr>
      <w:pStyle w:val="Footer"/>
      <w:rPr>
        <w:sz w:val="18"/>
        <w:szCs w:val="18"/>
      </w:rPr>
    </w:pPr>
    <w:r w:rsidRPr="001D62FF">
      <w:rPr>
        <w:rFonts w:ascii="Arial" w:hAnsi="Arial" w:cs="Arial"/>
        <w:sz w:val="16"/>
        <w:szCs w:val="16"/>
        <w:lang w:val="lt-LT"/>
      </w:rPr>
      <w:t>Priedas Nr. 2 - RAA įrenginių virtualizavimo (centralizavimo) techninio ir programinio sprendimo parengiamosios studijos techninė specifikacija</w:t>
    </w:r>
  </w:p>
  <w:p w14:paraId="518227D9" w14:textId="77777777" w:rsidR="004A7918" w:rsidRDefault="004A79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1AE0B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116F2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A923B14"/>
    <w:multiLevelType w:val="multilevel"/>
    <w:tmpl w:val="7550F1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08B471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29A5873"/>
    <w:multiLevelType w:val="multilevel"/>
    <w:tmpl w:val="0D5E3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5A878B5"/>
    <w:multiLevelType w:val="hybridMultilevel"/>
    <w:tmpl w:val="F2402438"/>
    <w:lvl w:ilvl="0" w:tplc="6BF0633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7506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AE36A4"/>
    <w:multiLevelType w:val="hybridMultilevel"/>
    <w:tmpl w:val="9A064810"/>
    <w:lvl w:ilvl="0" w:tplc="5EFED15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23274C"/>
    <w:multiLevelType w:val="multilevel"/>
    <w:tmpl w:val="7868C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2025F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EE759F"/>
    <w:multiLevelType w:val="hybridMultilevel"/>
    <w:tmpl w:val="720CC2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2A54CE"/>
    <w:multiLevelType w:val="hybridMultilevel"/>
    <w:tmpl w:val="61D21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A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3831EE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2A5593"/>
    <w:multiLevelType w:val="hybridMultilevel"/>
    <w:tmpl w:val="710C6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E4219FE"/>
    <w:multiLevelType w:val="hybridMultilevel"/>
    <w:tmpl w:val="B100F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2D47E8"/>
    <w:multiLevelType w:val="multilevel"/>
    <w:tmpl w:val="AE3004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4196616">
    <w:abstractNumId w:val="8"/>
  </w:num>
  <w:num w:numId="2" w16cid:durableId="2012944410">
    <w:abstractNumId w:val="6"/>
  </w:num>
  <w:num w:numId="3" w16cid:durableId="48117361">
    <w:abstractNumId w:val="5"/>
  </w:num>
  <w:num w:numId="4" w16cid:durableId="1943489899">
    <w:abstractNumId w:val="4"/>
  </w:num>
  <w:num w:numId="5" w16cid:durableId="308291264">
    <w:abstractNumId w:val="7"/>
  </w:num>
  <w:num w:numId="6" w16cid:durableId="1241521086">
    <w:abstractNumId w:val="3"/>
  </w:num>
  <w:num w:numId="7" w16cid:durableId="929000510">
    <w:abstractNumId w:val="2"/>
  </w:num>
  <w:num w:numId="8" w16cid:durableId="1136945680">
    <w:abstractNumId w:val="1"/>
  </w:num>
  <w:num w:numId="9" w16cid:durableId="519125762">
    <w:abstractNumId w:val="0"/>
  </w:num>
  <w:num w:numId="10" w16cid:durableId="2136635923">
    <w:abstractNumId w:val="24"/>
  </w:num>
  <w:num w:numId="11" w16cid:durableId="384762855">
    <w:abstractNumId w:val="23"/>
  </w:num>
  <w:num w:numId="12" w16cid:durableId="1486969663">
    <w:abstractNumId w:val="19"/>
  </w:num>
  <w:num w:numId="13" w16cid:durableId="2077237184">
    <w:abstractNumId w:val="20"/>
  </w:num>
  <w:num w:numId="14" w16cid:durableId="675233232">
    <w:abstractNumId w:val="17"/>
  </w:num>
  <w:num w:numId="15" w16cid:durableId="593900195">
    <w:abstractNumId w:val="11"/>
  </w:num>
  <w:num w:numId="16" w16cid:durableId="31267084">
    <w:abstractNumId w:val="22"/>
  </w:num>
  <w:num w:numId="17" w16cid:durableId="444926732">
    <w:abstractNumId w:val="10"/>
  </w:num>
  <w:num w:numId="18" w16cid:durableId="49040799">
    <w:abstractNumId w:val="15"/>
  </w:num>
  <w:num w:numId="19" w16cid:durableId="1377584637">
    <w:abstractNumId w:val="21"/>
  </w:num>
  <w:num w:numId="20" w16cid:durableId="813987635">
    <w:abstractNumId w:val="18"/>
  </w:num>
  <w:num w:numId="21" w16cid:durableId="1006983722">
    <w:abstractNumId w:val="14"/>
  </w:num>
  <w:num w:numId="22" w16cid:durableId="974026329">
    <w:abstractNumId w:val="12"/>
  </w:num>
  <w:num w:numId="23" w16cid:durableId="13659304">
    <w:abstractNumId w:val="16"/>
  </w:num>
  <w:num w:numId="24" w16cid:durableId="1424953861">
    <w:abstractNumId w:val="9"/>
  </w:num>
  <w:num w:numId="25" w16cid:durableId="1638417829">
    <w:abstractNumId w:val="25"/>
  </w:num>
  <w:num w:numId="26" w16cid:durableId="5224801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562C"/>
    <w:rsid w:val="00033A98"/>
    <w:rsid w:val="00034616"/>
    <w:rsid w:val="000407D4"/>
    <w:rsid w:val="0006063C"/>
    <w:rsid w:val="00083815"/>
    <w:rsid w:val="000F16F2"/>
    <w:rsid w:val="00113A47"/>
    <w:rsid w:val="001313CF"/>
    <w:rsid w:val="00133ED6"/>
    <w:rsid w:val="00142670"/>
    <w:rsid w:val="0015074B"/>
    <w:rsid w:val="00150B01"/>
    <w:rsid w:val="001753F3"/>
    <w:rsid w:val="001D62FF"/>
    <w:rsid w:val="00205463"/>
    <w:rsid w:val="0024456A"/>
    <w:rsid w:val="00252AA9"/>
    <w:rsid w:val="002732AF"/>
    <w:rsid w:val="00280FE0"/>
    <w:rsid w:val="0029639D"/>
    <w:rsid w:val="002C6DE0"/>
    <w:rsid w:val="002D79D5"/>
    <w:rsid w:val="002F6810"/>
    <w:rsid w:val="00303FD8"/>
    <w:rsid w:val="00326F90"/>
    <w:rsid w:val="00341F96"/>
    <w:rsid w:val="0035560F"/>
    <w:rsid w:val="003808F2"/>
    <w:rsid w:val="003B63B9"/>
    <w:rsid w:val="00411BDD"/>
    <w:rsid w:val="00457604"/>
    <w:rsid w:val="004A7918"/>
    <w:rsid w:val="004B4FF8"/>
    <w:rsid w:val="00500C0F"/>
    <w:rsid w:val="00534584"/>
    <w:rsid w:val="00547618"/>
    <w:rsid w:val="00547AB6"/>
    <w:rsid w:val="00555D81"/>
    <w:rsid w:val="00564E39"/>
    <w:rsid w:val="005C1D8C"/>
    <w:rsid w:val="005F3054"/>
    <w:rsid w:val="00600030"/>
    <w:rsid w:val="00605909"/>
    <w:rsid w:val="00610AE2"/>
    <w:rsid w:val="00637994"/>
    <w:rsid w:val="00661F9C"/>
    <w:rsid w:val="00664B85"/>
    <w:rsid w:val="00675284"/>
    <w:rsid w:val="00690C85"/>
    <w:rsid w:val="00691BBE"/>
    <w:rsid w:val="006C7F03"/>
    <w:rsid w:val="007342F1"/>
    <w:rsid w:val="007404BC"/>
    <w:rsid w:val="007736AE"/>
    <w:rsid w:val="00775C85"/>
    <w:rsid w:val="007B6505"/>
    <w:rsid w:val="00903262"/>
    <w:rsid w:val="00907892"/>
    <w:rsid w:val="00971703"/>
    <w:rsid w:val="00990211"/>
    <w:rsid w:val="009A3F43"/>
    <w:rsid w:val="009C6735"/>
    <w:rsid w:val="00A32E86"/>
    <w:rsid w:val="00A4537F"/>
    <w:rsid w:val="00A719D3"/>
    <w:rsid w:val="00A82DFA"/>
    <w:rsid w:val="00AA1D8D"/>
    <w:rsid w:val="00AC23D4"/>
    <w:rsid w:val="00B47730"/>
    <w:rsid w:val="00B519C5"/>
    <w:rsid w:val="00B71200"/>
    <w:rsid w:val="00B74464"/>
    <w:rsid w:val="00B76DDB"/>
    <w:rsid w:val="00BD137A"/>
    <w:rsid w:val="00C052FD"/>
    <w:rsid w:val="00C55AC2"/>
    <w:rsid w:val="00C61862"/>
    <w:rsid w:val="00C62C9B"/>
    <w:rsid w:val="00CB0664"/>
    <w:rsid w:val="00CB4300"/>
    <w:rsid w:val="00CD03A3"/>
    <w:rsid w:val="00CE2FCE"/>
    <w:rsid w:val="00D20857"/>
    <w:rsid w:val="00D5319A"/>
    <w:rsid w:val="00D859F8"/>
    <w:rsid w:val="00DC11D4"/>
    <w:rsid w:val="00DD3F86"/>
    <w:rsid w:val="00DF106A"/>
    <w:rsid w:val="00E01F54"/>
    <w:rsid w:val="00E45DFE"/>
    <w:rsid w:val="00EA0CF2"/>
    <w:rsid w:val="00ED2924"/>
    <w:rsid w:val="00F35D97"/>
    <w:rsid w:val="00F75069"/>
    <w:rsid w:val="00F765E9"/>
    <w:rsid w:val="00FA045C"/>
    <w:rsid w:val="00FA78C3"/>
    <w:rsid w:val="00FC693F"/>
    <w:rsid w:val="00FC6A57"/>
    <w:rsid w:val="09CE6774"/>
    <w:rsid w:val="0E0B2B79"/>
    <w:rsid w:val="1A6DCC5A"/>
    <w:rsid w:val="1ADEBCF9"/>
    <w:rsid w:val="1B255E61"/>
    <w:rsid w:val="1D529A1C"/>
    <w:rsid w:val="2223027C"/>
    <w:rsid w:val="23E6B030"/>
    <w:rsid w:val="27585896"/>
    <w:rsid w:val="317BF5A2"/>
    <w:rsid w:val="38696FD9"/>
    <w:rsid w:val="3F7BB2A7"/>
    <w:rsid w:val="42AFBDB1"/>
    <w:rsid w:val="43362ED3"/>
    <w:rsid w:val="47A9C4FC"/>
    <w:rsid w:val="4DB68543"/>
    <w:rsid w:val="55076358"/>
    <w:rsid w:val="56BFC949"/>
    <w:rsid w:val="5A222FF8"/>
    <w:rsid w:val="5C7A63B0"/>
    <w:rsid w:val="62AECE15"/>
    <w:rsid w:val="6F6BEB69"/>
    <w:rsid w:val="7476036E"/>
    <w:rsid w:val="755EC089"/>
    <w:rsid w:val="796857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2F93E55"/>
  <w14:defaultImageDpi w14:val="300"/>
  <w15:docId w15:val="{6E9DE2A2-E7A5-4CB9-AF9C-9097CB0A2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CommentReference">
    <w:name w:val="annotation reference"/>
    <w:basedOn w:val="DefaultParagraphFont"/>
    <w:uiPriority w:val="99"/>
    <w:semiHidden/>
    <w:unhideWhenUsed/>
    <w:rsid w:val="00D5319A"/>
    <w:rPr>
      <w:sz w:val="16"/>
      <w:szCs w:val="16"/>
    </w:rPr>
  </w:style>
  <w:style w:type="paragraph" w:styleId="CommentText">
    <w:name w:val="annotation text"/>
    <w:basedOn w:val="Normal"/>
    <w:link w:val="CommentTextChar"/>
    <w:uiPriority w:val="99"/>
    <w:unhideWhenUsed/>
    <w:rsid w:val="00D5319A"/>
    <w:pPr>
      <w:spacing w:after="160" w:line="240" w:lineRule="auto"/>
    </w:pPr>
    <w:rPr>
      <w:rFonts w:eastAsiaTheme="minorHAnsi"/>
      <w:kern w:val="2"/>
      <w:sz w:val="20"/>
      <w:szCs w:val="20"/>
      <w14:ligatures w14:val="standardContextual"/>
    </w:rPr>
  </w:style>
  <w:style w:type="character" w:customStyle="1" w:styleId="CommentTextChar">
    <w:name w:val="Comment Text Char"/>
    <w:basedOn w:val="DefaultParagraphFont"/>
    <w:link w:val="CommentText"/>
    <w:uiPriority w:val="99"/>
    <w:rsid w:val="00D5319A"/>
    <w:rPr>
      <w:rFonts w:eastAsiaTheme="minorHAnsi"/>
      <w:kern w:val="2"/>
      <w:sz w:val="20"/>
      <w:szCs w:val="20"/>
      <w14:ligatures w14:val="standardContextual"/>
    </w:rPr>
  </w:style>
  <w:style w:type="character" w:styleId="Mention">
    <w:name w:val="Mention"/>
    <w:basedOn w:val="DefaultParagraphFont"/>
    <w:uiPriority w:val="99"/>
    <w:unhideWhenUsed/>
    <w:rsid w:val="00903262"/>
    <w:rPr>
      <w:color w:val="2B579A"/>
      <w:shd w:val="clear" w:color="auto" w:fill="E1DFDD"/>
    </w:rPr>
  </w:style>
  <w:style w:type="paragraph" w:styleId="CommentSubject">
    <w:name w:val="annotation subject"/>
    <w:basedOn w:val="CommentText"/>
    <w:next w:val="CommentText"/>
    <w:link w:val="CommentSubjectChar"/>
    <w:uiPriority w:val="99"/>
    <w:semiHidden/>
    <w:unhideWhenUsed/>
    <w:rsid w:val="00FC6A57"/>
    <w:pPr>
      <w:spacing w:after="200"/>
    </w:pPr>
    <w:rPr>
      <w:rFonts w:eastAsiaTheme="minorEastAsia"/>
      <w:b/>
      <w:bCs/>
      <w:kern w:val="0"/>
      <w14:ligatures w14:val="none"/>
    </w:rPr>
  </w:style>
  <w:style w:type="character" w:customStyle="1" w:styleId="CommentSubjectChar">
    <w:name w:val="Comment Subject Char"/>
    <w:basedOn w:val="CommentTextChar"/>
    <w:link w:val="CommentSubject"/>
    <w:uiPriority w:val="99"/>
    <w:semiHidden/>
    <w:rsid w:val="00FC6A57"/>
    <w:rPr>
      <w:rFonts w:eastAsiaTheme="minorHAnsi"/>
      <w:b/>
      <w:bCs/>
      <w:kern w:val="2"/>
      <w:sz w:val="20"/>
      <w:szCs w:val="20"/>
      <w14:ligatures w14:val="standardContextual"/>
    </w:rPr>
  </w:style>
  <w:style w:type="paragraph" w:styleId="Revision">
    <w:name w:val="Revision"/>
    <w:hidden/>
    <w:uiPriority w:val="99"/>
    <w:semiHidden/>
    <w:rsid w:val="00150B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D96EEC-3F87-49BB-BC1D-FAC4F6A640C6}">
  <ds:schemaRefs>
    <ds:schemaRef ds:uri="http://schemas.microsoft.com/sharepoint/v3/contenttype/forms"/>
  </ds:schemaRefs>
</ds:datastoreItem>
</file>

<file path=customXml/itemProps2.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3.xml><?xml version="1.0" encoding="utf-8"?>
<ds:datastoreItem xmlns:ds="http://schemas.openxmlformats.org/officeDocument/2006/customXml" ds:itemID="{4B3FD8A7-1E78-4DBE-8A55-DAAFB014D4D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6234DB-D348-4D8D-8EB9-68E48F2159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8</Pages>
  <Words>2509</Words>
  <Characters>14855</Characters>
  <Application>Microsoft Office Word</Application>
  <DocSecurity>0</DocSecurity>
  <Lines>424</Lines>
  <Paragraphs>162</Paragraphs>
  <ScaleCrop>false</ScaleCrop>
  <Manager/>
  <Company/>
  <LinksUpToDate>false</LinksUpToDate>
  <CharactersWithSpaces>17202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Viktorija Jakovleva-Ogut</cp:lastModifiedBy>
  <cp:revision>57</cp:revision>
  <dcterms:created xsi:type="dcterms:W3CDTF">2026-02-17T02:19:00Z</dcterms:created>
  <dcterms:modified xsi:type="dcterms:W3CDTF">2026-05-20T13:25:00Z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docLang">
    <vt:lpwstr>lt</vt:lpwstr>
  </property>
</Properties>
</file>